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rPr>
          <w:rFonts w:ascii="仿宋_GB2312" w:eastAsia="仿宋_GB2312"/>
          <w:sz w:val="52"/>
          <w:szCs w:val="52"/>
        </w:rPr>
      </w:pPr>
    </w:p>
    <w:p>
      <w:pPr>
        <w:rPr>
          <w:rFonts w:ascii="仿宋_GB2312" w:eastAsia="仿宋_GB2312"/>
          <w:sz w:val="52"/>
          <w:szCs w:val="52"/>
        </w:rPr>
      </w:pPr>
    </w:p>
    <w:p>
      <w:pPr>
        <w:ind w:left="1092" w:leftChars="86" w:hanging="903" w:hangingChars="173"/>
        <w:jc w:val="center"/>
        <w:rPr>
          <w:rFonts w:ascii="方正小标宋_GBK" w:hAnsi="方正小标宋_GBK" w:eastAsia="方正小标宋_GBK" w:cs="方正小标宋_GBK"/>
          <w:b/>
          <w:bCs/>
          <w:sz w:val="52"/>
          <w:szCs w:val="52"/>
        </w:rPr>
      </w:pPr>
      <w:r>
        <w:rPr>
          <w:rFonts w:hint="eastAsia" w:ascii="方正小标宋_GBK" w:hAnsi="方正小标宋_GBK" w:eastAsia="方正小标宋_GBK" w:cs="方正小标宋_GBK"/>
          <w:b/>
          <w:bCs/>
          <w:sz w:val="52"/>
          <w:szCs w:val="52"/>
        </w:rPr>
        <w:t>中华人民共和国东兴口岸</w:t>
      </w:r>
    </w:p>
    <w:p>
      <w:pPr>
        <w:ind w:left="1092" w:leftChars="86" w:hanging="903" w:hangingChars="173"/>
        <w:jc w:val="center"/>
        <w:rPr>
          <w:rFonts w:ascii="方正小标宋_GBK" w:hAnsi="方正小标宋_GBK" w:eastAsia="方正小标宋_GBK" w:cs="方正小标宋_GBK"/>
          <w:b/>
          <w:bCs/>
          <w:sz w:val="52"/>
          <w:szCs w:val="52"/>
        </w:rPr>
      </w:pPr>
      <w:r>
        <w:rPr>
          <w:rFonts w:hint="eastAsia" w:ascii="方正小标宋_GBK" w:hAnsi="方正小标宋_GBK" w:eastAsia="方正小标宋_GBK" w:cs="方正小标宋_GBK"/>
          <w:b/>
          <w:bCs/>
          <w:sz w:val="52"/>
          <w:szCs w:val="52"/>
        </w:rPr>
        <w:t>国际道路运输管理处</w:t>
      </w:r>
    </w:p>
    <w:p>
      <w:pPr>
        <w:ind w:left="1092" w:leftChars="86" w:hanging="903" w:hangingChars="173"/>
        <w:jc w:val="center"/>
        <w:rPr>
          <w:rFonts w:ascii="方正小标宋_GBK" w:hAnsi="方正小标宋_GBK" w:eastAsia="方正小标宋_GBK" w:cs="方正小标宋_GBK"/>
          <w:b/>
          <w:bCs/>
          <w:sz w:val="52"/>
          <w:szCs w:val="52"/>
        </w:rPr>
      </w:pPr>
      <w:r>
        <w:rPr>
          <w:rFonts w:hint="eastAsia" w:ascii="方正小标宋_GBK" w:hAnsi="方正小标宋_GBK" w:eastAsia="方正小标宋_GBK" w:cs="方正小标宋_GBK"/>
          <w:b/>
          <w:bCs/>
          <w:sz w:val="52"/>
          <w:szCs w:val="52"/>
        </w:rPr>
        <w:t>2017年部门决算</w:t>
      </w:r>
    </w:p>
    <w:p>
      <w:pPr>
        <w:ind w:firstLine="1820" w:firstLineChars="350"/>
        <w:jc w:val="center"/>
        <w:rPr>
          <w:rFonts w:ascii="仿宋_GB2312" w:eastAsia="仿宋_GB2312"/>
          <w:sz w:val="52"/>
          <w:szCs w:val="52"/>
        </w:rPr>
      </w:pPr>
    </w:p>
    <w:p>
      <w:pPr>
        <w:ind w:firstLine="1820" w:firstLineChars="350"/>
        <w:rPr>
          <w:rFonts w:ascii="仿宋_GB2312" w:eastAsia="仿宋_GB2312"/>
          <w:sz w:val="52"/>
          <w:szCs w:val="52"/>
        </w:rPr>
      </w:pPr>
    </w:p>
    <w:p>
      <w:pPr>
        <w:ind w:firstLine="1820" w:firstLineChars="350"/>
        <w:rPr>
          <w:rFonts w:ascii="仿宋_GB2312" w:eastAsia="仿宋_GB2312"/>
          <w:sz w:val="52"/>
          <w:szCs w:val="52"/>
        </w:rPr>
      </w:pPr>
    </w:p>
    <w:p>
      <w:pPr>
        <w:ind w:firstLine="1820" w:firstLineChars="350"/>
        <w:rPr>
          <w:rFonts w:ascii="仿宋_GB2312" w:eastAsia="仿宋_GB2312"/>
          <w:sz w:val="52"/>
          <w:szCs w:val="52"/>
        </w:rPr>
      </w:pPr>
    </w:p>
    <w:p>
      <w:pPr>
        <w:ind w:firstLine="1820" w:firstLineChars="350"/>
        <w:rPr>
          <w:rFonts w:ascii="仿宋_GB2312" w:eastAsia="仿宋_GB2312"/>
          <w:sz w:val="52"/>
          <w:szCs w:val="52"/>
        </w:rPr>
      </w:pPr>
    </w:p>
    <w:p>
      <w:pPr>
        <w:ind w:firstLine="1820" w:firstLineChars="350"/>
        <w:rPr>
          <w:rFonts w:ascii="仿宋_GB2312" w:eastAsia="仿宋_GB2312"/>
          <w:sz w:val="52"/>
          <w:szCs w:val="52"/>
        </w:rPr>
      </w:pPr>
    </w:p>
    <w:p>
      <w:pPr>
        <w:ind w:firstLine="1820" w:firstLineChars="350"/>
        <w:rPr>
          <w:rFonts w:ascii="仿宋_GB2312" w:eastAsia="仿宋_GB2312"/>
          <w:sz w:val="52"/>
          <w:szCs w:val="52"/>
        </w:rPr>
      </w:pPr>
    </w:p>
    <w:p>
      <w:pPr>
        <w:ind w:firstLine="1820" w:firstLineChars="350"/>
        <w:rPr>
          <w:rFonts w:ascii="仿宋_GB2312" w:eastAsia="仿宋_GB2312"/>
          <w:sz w:val="52"/>
          <w:szCs w:val="52"/>
        </w:rPr>
      </w:pPr>
    </w:p>
    <w:p>
      <w:pPr>
        <w:ind w:firstLine="1820" w:firstLineChars="350"/>
        <w:rPr>
          <w:rFonts w:ascii="仿宋_GB2312" w:eastAsia="仿宋_GB2312"/>
          <w:sz w:val="52"/>
          <w:szCs w:val="52"/>
        </w:rPr>
      </w:pPr>
    </w:p>
    <w:p>
      <w:pPr>
        <w:ind w:firstLine="3755" w:firstLineChars="850"/>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目  录</w:t>
      </w:r>
    </w:p>
    <w:p>
      <w:pPr>
        <w:ind w:firstLine="1124" w:firstLineChars="350"/>
        <w:rPr>
          <w:rFonts w:ascii="仿宋_GB2312" w:eastAsia="黑体"/>
          <w:b/>
          <w:sz w:val="32"/>
          <w:szCs w:val="30"/>
        </w:rPr>
      </w:pPr>
      <w:r>
        <w:rPr>
          <w:rFonts w:hint="eastAsia" w:ascii="仿宋_GB2312" w:eastAsia="黑体"/>
          <w:b/>
          <w:sz w:val="32"/>
          <w:szCs w:val="30"/>
        </w:rPr>
        <w:t xml:space="preserve">第一部分：中华人民共和国东兴口岸国际道路运输管理处概况 </w:t>
      </w:r>
    </w:p>
    <w:p>
      <w:pPr>
        <w:widowControl w:val="0"/>
        <w:numPr>
          <w:ilvl w:val="0"/>
          <w:numId w:val="1"/>
        </w:numPr>
        <w:adjustRightInd/>
        <w:snapToGrid/>
        <w:spacing w:after="0"/>
        <w:rPr>
          <w:rFonts w:ascii="仿宋_GB2312" w:eastAsia="仿宋_GB2312"/>
          <w:sz w:val="32"/>
          <w:szCs w:val="32"/>
        </w:rPr>
      </w:pPr>
      <w:r>
        <w:rPr>
          <w:rFonts w:hint="eastAsia" w:ascii="仿宋_GB2312" w:eastAsia="仿宋_GB2312"/>
          <w:sz w:val="32"/>
          <w:szCs w:val="32"/>
        </w:rPr>
        <w:t>主要职能</w:t>
      </w:r>
    </w:p>
    <w:p>
      <w:pPr>
        <w:widowControl w:val="0"/>
        <w:numPr>
          <w:ilvl w:val="0"/>
          <w:numId w:val="1"/>
        </w:numPr>
        <w:adjustRightInd/>
        <w:snapToGrid/>
        <w:spacing w:after="0"/>
        <w:rPr>
          <w:rFonts w:ascii="仿宋_GB2312" w:eastAsia="仿宋_GB2312"/>
          <w:color w:val="000000"/>
          <w:sz w:val="32"/>
          <w:szCs w:val="32"/>
        </w:rPr>
      </w:pPr>
      <w:r>
        <w:rPr>
          <w:rFonts w:hint="eastAsia" w:ascii="仿宋_GB2312" w:eastAsia="仿宋_GB2312"/>
          <w:color w:val="000000"/>
          <w:sz w:val="32"/>
          <w:szCs w:val="32"/>
        </w:rPr>
        <w:t>机构设置和机构人员情况</w:t>
      </w:r>
    </w:p>
    <w:p>
      <w:pPr>
        <w:ind w:firstLine="1124" w:firstLineChars="350"/>
        <w:rPr>
          <w:rFonts w:ascii="仿宋_GB2312" w:eastAsia="黑体"/>
          <w:b/>
          <w:color w:val="000000"/>
          <w:sz w:val="32"/>
          <w:szCs w:val="30"/>
        </w:rPr>
      </w:pPr>
      <w:r>
        <w:rPr>
          <w:rFonts w:hint="eastAsia" w:ascii="仿宋_GB2312" w:eastAsia="黑体"/>
          <w:b/>
          <w:color w:val="000000"/>
          <w:sz w:val="32"/>
          <w:szCs w:val="30"/>
        </w:rPr>
        <w:t>第二部分：中华人民共和国东兴口岸国际道路运输管理处2017年决算报表</w:t>
      </w:r>
    </w:p>
    <w:p>
      <w:pPr>
        <w:spacing w:line="540" w:lineRule="exact"/>
        <w:ind w:firstLine="1120" w:firstLineChars="350"/>
        <w:rPr>
          <w:rFonts w:ascii="仿宋_GB2312" w:hAnsi="仿宋" w:eastAsia="仿宋_GB2312"/>
          <w:sz w:val="32"/>
          <w:szCs w:val="32"/>
        </w:rPr>
      </w:pPr>
      <w:r>
        <w:rPr>
          <w:rFonts w:hint="eastAsia" w:ascii="仿宋_GB2312" w:hAnsi="仿宋" w:eastAsia="仿宋_GB2312"/>
          <w:sz w:val="32"/>
          <w:szCs w:val="32"/>
        </w:rPr>
        <w:t>表一：收入支出决算总表</w:t>
      </w:r>
    </w:p>
    <w:p>
      <w:pPr>
        <w:spacing w:line="540" w:lineRule="exact"/>
        <w:ind w:left="675" w:leftChars="307" w:firstLine="480" w:firstLineChars="150"/>
        <w:rPr>
          <w:rFonts w:ascii="仿宋_GB2312" w:hAnsi="仿宋" w:eastAsia="仿宋_GB2312"/>
          <w:sz w:val="32"/>
          <w:szCs w:val="32"/>
        </w:rPr>
      </w:pPr>
      <w:r>
        <w:rPr>
          <w:rFonts w:hint="eastAsia" w:ascii="仿宋_GB2312" w:hAnsi="仿宋" w:eastAsia="仿宋_GB2312"/>
          <w:sz w:val="32"/>
          <w:szCs w:val="32"/>
        </w:rPr>
        <w:t>表二：收入决算表</w:t>
      </w:r>
    </w:p>
    <w:p>
      <w:pPr>
        <w:spacing w:line="540" w:lineRule="exact"/>
        <w:ind w:left="675" w:leftChars="307" w:firstLine="480" w:firstLineChars="150"/>
        <w:rPr>
          <w:rFonts w:ascii="仿宋_GB2312" w:hAnsi="仿宋" w:eastAsia="仿宋_GB2312"/>
          <w:sz w:val="32"/>
          <w:szCs w:val="32"/>
        </w:rPr>
      </w:pPr>
      <w:r>
        <w:rPr>
          <w:rFonts w:hint="eastAsia" w:ascii="仿宋_GB2312" w:hAnsi="仿宋" w:eastAsia="仿宋_GB2312"/>
          <w:sz w:val="32"/>
          <w:szCs w:val="32"/>
        </w:rPr>
        <w:t>表三：支出决算表</w:t>
      </w:r>
    </w:p>
    <w:p>
      <w:pPr>
        <w:spacing w:line="540" w:lineRule="exact"/>
        <w:ind w:left="675" w:leftChars="307" w:firstLine="480" w:firstLineChars="150"/>
        <w:rPr>
          <w:rFonts w:ascii="仿宋_GB2312" w:hAnsi="仿宋" w:eastAsia="仿宋_GB2312"/>
          <w:sz w:val="32"/>
          <w:szCs w:val="32"/>
        </w:rPr>
      </w:pPr>
      <w:r>
        <w:rPr>
          <w:rFonts w:hint="eastAsia" w:ascii="仿宋_GB2312" w:hAnsi="仿宋" w:eastAsia="仿宋_GB2312"/>
          <w:sz w:val="32"/>
          <w:szCs w:val="32"/>
        </w:rPr>
        <w:t>表四：财政拨款收入支出决算总表</w:t>
      </w:r>
    </w:p>
    <w:p>
      <w:pPr>
        <w:spacing w:line="540" w:lineRule="exact"/>
        <w:ind w:left="675" w:leftChars="307" w:firstLine="480" w:firstLineChars="150"/>
        <w:rPr>
          <w:rFonts w:ascii="仿宋_GB2312" w:hAnsi="仿宋" w:eastAsia="仿宋_GB2312"/>
          <w:sz w:val="32"/>
          <w:szCs w:val="32"/>
        </w:rPr>
      </w:pPr>
      <w:r>
        <w:rPr>
          <w:rFonts w:hint="eastAsia" w:ascii="仿宋_GB2312" w:hAnsi="仿宋" w:eastAsia="仿宋_GB2312"/>
          <w:sz w:val="32"/>
          <w:szCs w:val="32"/>
        </w:rPr>
        <w:t>表五：一般公共预算财政拨款支出决算表</w:t>
      </w:r>
    </w:p>
    <w:p>
      <w:pPr>
        <w:spacing w:line="540" w:lineRule="exact"/>
        <w:ind w:left="675" w:leftChars="307" w:firstLine="480" w:firstLineChars="150"/>
        <w:rPr>
          <w:rFonts w:ascii="仿宋_GB2312" w:hAnsi="仿宋" w:eastAsia="仿宋_GB2312"/>
          <w:sz w:val="32"/>
          <w:szCs w:val="32"/>
        </w:rPr>
      </w:pPr>
      <w:r>
        <w:rPr>
          <w:rFonts w:hint="eastAsia" w:ascii="仿宋_GB2312" w:hAnsi="仿宋" w:eastAsia="仿宋_GB2312"/>
          <w:sz w:val="32"/>
          <w:szCs w:val="32"/>
        </w:rPr>
        <w:t>表六：一般公共预算财政拨款基本支出决算表</w:t>
      </w:r>
    </w:p>
    <w:p>
      <w:pPr>
        <w:spacing w:line="540" w:lineRule="exact"/>
        <w:ind w:firstLine="1120" w:firstLineChars="350"/>
        <w:rPr>
          <w:rFonts w:ascii="仿宋_GB2312" w:hAnsi="仿宋" w:eastAsia="仿宋_GB2312"/>
          <w:sz w:val="32"/>
          <w:szCs w:val="32"/>
        </w:rPr>
      </w:pPr>
      <w:r>
        <w:rPr>
          <w:rFonts w:hint="eastAsia" w:ascii="仿宋_GB2312" w:hAnsi="仿宋" w:eastAsia="仿宋_GB2312"/>
          <w:sz w:val="32"/>
          <w:szCs w:val="32"/>
        </w:rPr>
        <w:t>表七：一般公共预算财政拨款安排的“三公”经费支出决算表</w:t>
      </w:r>
    </w:p>
    <w:p>
      <w:pPr>
        <w:spacing w:line="540" w:lineRule="exact"/>
        <w:ind w:firstLine="1120" w:firstLineChars="350"/>
        <w:rPr>
          <w:rFonts w:ascii="仿宋_GB2312" w:hAnsi="仿宋" w:eastAsia="仿宋_GB2312"/>
          <w:b/>
          <w:sz w:val="32"/>
          <w:szCs w:val="32"/>
        </w:rPr>
      </w:pPr>
      <w:r>
        <w:rPr>
          <w:rFonts w:hint="eastAsia" w:ascii="仿宋_GB2312" w:hAnsi="仿宋" w:eastAsia="仿宋_GB2312"/>
          <w:sz w:val="32"/>
          <w:szCs w:val="32"/>
        </w:rPr>
        <w:t>表八：政府性基金预算财政拨款收入支出决算表</w:t>
      </w:r>
    </w:p>
    <w:p>
      <w:pPr>
        <w:spacing w:line="540" w:lineRule="exact"/>
        <w:ind w:firstLine="1124" w:firstLineChars="350"/>
        <w:rPr>
          <w:rFonts w:ascii="黑体" w:hAnsi="黑体" w:eastAsia="黑体" w:cs="黑体"/>
          <w:sz w:val="32"/>
          <w:szCs w:val="32"/>
        </w:rPr>
      </w:pPr>
      <w:r>
        <w:rPr>
          <w:rFonts w:hint="eastAsia" w:ascii="黑体" w:hAnsi="黑体" w:eastAsia="黑体" w:cs="黑体"/>
          <w:b/>
          <w:sz w:val="32"/>
          <w:szCs w:val="32"/>
        </w:rPr>
        <w:t>第三部分：中华人民共和国东兴口岸国际道路运输管理处2017年度部门决算情况说明</w:t>
      </w:r>
    </w:p>
    <w:p>
      <w:pPr>
        <w:spacing w:line="540" w:lineRule="exact"/>
        <w:ind w:firstLine="1120" w:firstLineChars="350"/>
        <w:rPr>
          <w:rFonts w:ascii="仿宋_GB2312" w:hAnsi="仿宋" w:eastAsia="仿宋_GB2312" w:cs="仿宋_GB2312"/>
          <w:sz w:val="32"/>
          <w:szCs w:val="32"/>
        </w:rPr>
      </w:pPr>
      <w:r>
        <w:rPr>
          <w:rFonts w:hint="eastAsia" w:ascii="仿宋_GB2312" w:hAnsi="仿宋" w:eastAsia="仿宋_GB2312" w:cs="仿宋_GB2312"/>
          <w:sz w:val="32"/>
          <w:szCs w:val="32"/>
        </w:rPr>
        <w:t>一、</w:t>
      </w:r>
      <w:r>
        <w:rPr>
          <w:rFonts w:hint="eastAsia" w:ascii="仿宋_GB2312" w:hAnsi="宋体" w:eastAsia="仿宋_GB2312"/>
          <w:sz w:val="32"/>
          <w:szCs w:val="32"/>
        </w:rPr>
        <w:t>2017 年度收入支出决算总体情况。</w:t>
      </w:r>
    </w:p>
    <w:p>
      <w:pPr>
        <w:spacing w:line="540" w:lineRule="exact"/>
        <w:ind w:firstLine="1120" w:firstLineChars="350"/>
        <w:rPr>
          <w:rFonts w:ascii="仿宋_GB2312" w:hAnsi="仿宋" w:eastAsia="仿宋_GB2312" w:cs="仿宋_GB2312"/>
          <w:sz w:val="32"/>
          <w:szCs w:val="32"/>
        </w:rPr>
      </w:pPr>
      <w:r>
        <w:rPr>
          <w:rFonts w:hint="eastAsia" w:ascii="仿宋_GB2312" w:hAnsi="仿宋" w:eastAsia="仿宋_GB2312" w:cs="仿宋_GB2312"/>
          <w:sz w:val="32"/>
          <w:szCs w:val="32"/>
        </w:rPr>
        <w:t>二、</w:t>
      </w:r>
      <w:r>
        <w:rPr>
          <w:rFonts w:hint="eastAsia" w:ascii="仿宋_GB2312" w:hAnsi="宋体" w:eastAsia="仿宋_GB2312"/>
          <w:sz w:val="32"/>
          <w:szCs w:val="32"/>
        </w:rPr>
        <w:t>2017 年度一般公共预算支出决算情况。</w:t>
      </w:r>
    </w:p>
    <w:p>
      <w:pPr>
        <w:spacing w:line="540" w:lineRule="exact"/>
        <w:ind w:firstLine="1120" w:firstLineChars="350"/>
        <w:rPr>
          <w:rFonts w:ascii="仿宋_GB2312" w:hAnsi="仿宋" w:eastAsia="仿宋_GB2312" w:cs="仿宋_GB2312"/>
          <w:sz w:val="32"/>
          <w:szCs w:val="32"/>
        </w:rPr>
      </w:pPr>
      <w:r>
        <w:rPr>
          <w:rFonts w:hint="eastAsia" w:ascii="仿宋_GB2312" w:hAnsi="仿宋" w:eastAsia="仿宋_GB2312" w:cs="仿宋_GB2312"/>
          <w:sz w:val="32"/>
          <w:szCs w:val="32"/>
        </w:rPr>
        <w:t>三、</w:t>
      </w:r>
      <w:r>
        <w:rPr>
          <w:rFonts w:hint="eastAsia" w:ascii="仿宋_GB2312" w:hAnsi="宋体" w:eastAsia="仿宋_GB2312"/>
          <w:sz w:val="32"/>
          <w:szCs w:val="32"/>
        </w:rPr>
        <w:t>2017年度一般公共预算财政拨款基本支出决算情况说明。</w:t>
      </w:r>
    </w:p>
    <w:p>
      <w:pPr>
        <w:spacing w:line="540" w:lineRule="exact"/>
        <w:ind w:firstLine="1120" w:firstLineChars="350"/>
        <w:rPr>
          <w:rFonts w:ascii="仿宋_GB2312" w:hAnsi="仿宋" w:eastAsia="仿宋_GB2312" w:cs="仿宋_GB2312"/>
          <w:sz w:val="32"/>
          <w:szCs w:val="32"/>
        </w:rPr>
      </w:pPr>
      <w:r>
        <w:rPr>
          <w:rFonts w:hint="eastAsia" w:ascii="仿宋_GB2312" w:hAnsi="仿宋" w:eastAsia="仿宋_GB2312" w:cs="仿宋_GB2312"/>
          <w:sz w:val="32"/>
          <w:szCs w:val="32"/>
        </w:rPr>
        <w:t>四、</w:t>
      </w:r>
      <w:r>
        <w:rPr>
          <w:rFonts w:hint="eastAsia" w:ascii="仿宋_GB2312" w:hAnsi="宋体" w:eastAsia="仿宋_GB2312"/>
          <w:sz w:val="32"/>
          <w:szCs w:val="32"/>
        </w:rPr>
        <w:t>2017 年度政府性基金支出决算情况。</w:t>
      </w:r>
    </w:p>
    <w:p>
      <w:pPr>
        <w:spacing w:line="540" w:lineRule="exact"/>
        <w:ind w:firstLine="1120" w:firstLineChars="350"/>
        <w:rPr>
          <w:rFonts w:ascii="仿宋_GB2312" w:hAnsi="仿宋" w:eastAsia="仿宋_GB2312"/>
          <w:bCs/>
          <w:sz w:val="32"/>
          <w:szCs w:val="32"/>
        </w:rPr>
      </w:pPr>
      <w:r>
        <w:rPr>
          <w:rFonts w:hint="eastAsia" w:ascii="仿宋_GB2312" w:hAnsi="仿宋" w:eastAsia="仿宋_GB2312" w:cs="仿宋_GB2312"/>
          <w:sz w:val="32"/>
          <w:szCs w:val="32"/>
        </w:rPr>
        <w:t>五、一般公共预算财政拨款安排的“三公”经费支出决算情况说明。</w:t>
      </w:r>
    </w:p>
    <w:p>
      <w:pPr>
        <w:spacing w:line="540" w:lineRule="exact"/>
        <w:ind w:firstLine="1120" w:firstLineChars="350"/>
        <w:rPr>
          <w:rFonts w:ascii="仿宋_GB2312" w:hAnsi="仿宋" w:eastAsia="仿宋_GB2312"/>
          <w:b/>
          <w:sz w:val="32"/>
          <w:szCs w:val="32"/>
        </w:rPr>
      </w:pPr>
      <w:r>
        <w:rPr>
          <w:rFonts w:hint="eastAsia" w:ascii="仿宋_GB2312" w:hAnsi="仿宋" w:eastAsia="仿宋_GB2312"/>
          <w:bCs/>
          <w:sz w:val="32"/>
          <w:szCs w:val="32"/>
        </w:rPr>
        <w:t>六、其他重要事项情况说明。</w:t>
      </w:r>
    </w:p>
    <w:p>
      <w:pPr>
        <w:spacing w:line="540" w:lineRule="exact"/>
        <w:ind w:firstLine="1124" w:firstLineChars="350"/>
        <w:rPr>
          <w:rFonts w:ascii="黑体" w:hAnsi="黑体" w:eastAsia="黑体" w:cs="黑体"/>
          <w:b/>
          <w:sz w:val="32"/>
          <w:szCs w:val="32"/>
        </w:rPr>
      </w:pPr>
      <w:r>
        <w:rPr>
          <w:rFonts w:hint="eastAsia" w:ascii="黑体" w:hAnsi="黑体" w:eastAsia="黑体" w:cs="黑体"/>
          <w:b/>
          <w:sz w:val="32"/>
          <w:szCs w:val="32"/>
        </w:rPr>
        <w:t>第四部分：名词解释</w:t>
      </w:r>
    </w:p>
    <w:p>
      <w:pPr>
        <w:rPr>
          <w:rFonts w:ascii="仿宋_GB2312" w:hAnsi="仿宋" w:eastAsia="仿宋_GB2312" w:cs="仿宋_GB2312"/>
          <w:sz w:val="30"/>
          <w:szCs w:val="30"/>
        </w:rPr>
      </w:pPr>
    </w:p>
    <w:p>
      <w:pPr>
        <w:ind w:firstLine="646"/>
        <w:jc w:val="center"/>
        <w:rPr>
          <w:rFonts w:ascii="仿宋_GB2312" w:hAnsi="仿宋" w:eastAsia="仿宋_GB2312"/>
          <w:b/>
          <w:sz w:val="30"/>
          <w:szCs w:val="30"/>
        </w:rPr>
      </w:pPr>
    </w:p>
    <w:p>
      <w:pPr>
        <w:ind w:firstLine="646"/>
        <w:jc w:val="center"/>
        <w:rPr>
          <w:rFonts w:ascii="仿宋_GB2312" w:hAnsi="仿宋" w:eastAsia="仿宋_GB2312"/>
          <w:b/>
          <w:sz w:val="30"/>
          <w:szCs w:val="30"/>
        </w:rPr>
      </w:pPr>
    </w:p>
    <w:p>
      <w:pPr>
        <w:ind w:firstLine="646"/>
        <w:jc w:val="center"/>
        <w:rPr>
          <w:rFonts w:ascii="仿宋_GB2312" w:hAnsi="仿宋" w:eastAsia="仿宋_GB2312"/>
          <w:b/>
          <w:sz w:val="30"/>
          <w:szCs w:val="30"/>
        </w:rPr>
      </w:pPr>
    </w:p>
    <w:p>
      <w:pPr>
        <w:ind w:firstLine="646"/>
        <w:jc w:val="center"/>
        <w:rPr>
          <w:rFonts w:ascii="仿宋_GB2312" w:hAnsi="仿宋" w:eastAsia="仿宋_GB2312"/>
          <w:b/>
          <w:sz w:val="30"/>
          <w:szCs w:val="30"/>
        </w:rPr>
      </w:pPr>
    </w:p>
    <w:p>
      <w:pPr>
        <w:ind w:firstLine="646"/>
        <w:jc w:val="center"/>
        <w:rPr>
          <w:rFonts w:ascii="仿宋_GB2312" w:hAnsi="仿宋" w:eastAsia="仿宋_GB2312"/>
          <w:b/>
          <w:sz w:val="30"/>
          <w:szCs w:val="30"/>
        </w:rPr>
      </w:pPr>
    </w:p>
    <w:p>
      <w:pPr>
        <w:ind w:firstLine="646"/>
        <w:jc w:val="center"/>
        <w:rPr>
          <w:rFonts w:ascii="仿宋_GB2312" w:hAnsi="仿宋" w:eastAsia="仿宋_GB2312"/>
          <w:b/>
          <w:sz w:val="30"/>
          <w:szCs w:val="30"/>
        </w:rPr>
      </w:pPr>
    </w:p>
    <w:p>
      <w:pPr>
        <w:jc w:val="center"/>
        <w:rPr>
          <w:rFonts w:ascii="黑体" w:hAnsi="黑体" w:eastAsia="黑体" w:cs="黑体"/>
          <w:b/>
          <w:sz w:val="32"/>
          <w:szCs w:val="32"/>
        </w:rPr>
      </w:pPr>
    </w:p>
    <w:p>
      <w:pPr>
        <w:jc w:val="center"/>
        <w:rPr>
          <w:rFonts w:ascii="黑体" w:hAnsi="黑体" w:eastAsia="黑体" w:cs="黑体"/>
          <w:b/>
          <w:sz w:val="32"/>
          <w:szCs w:val="32"/>
        </w:rPr>
      </w:pPr>
    </w:p>
    <w:p>
      <w:pPr>
        <w:jc w:val="center"/>
        <w:rPr>
          <w:rFonts w:ascii="黑体" w:hAnsi="黑体" w:eastAsia="黑体" w:cs="黑体"/>
          <w:b/>
          <w:sz w:val="32"/>
          <w:szCs w:val="32"/>
        </w:rPr>
      </w:pPr>
    </w:p>
    <w:p>
      <w:pPr>
        <w:jc w:val="center"/>
        <w:rPr>
          <w:rFonts w:ascii="黑体" w:hAnsi="黑体" w:eastAsia="黑体" w:cs="黑体"/>
          <w:b/>
          <w:sz w:val="32"/>
          <w:szCs w:val="32"/>
        </w:rPr>
      </w:pPr>
    </w:p>
    <w:p>
      <w:pPr>
        <w:jc w:val="center"/>
        <w:rPr>
          <w:rFonts w:ascii="黑体" w:hAnsi="黑体" w:eastAsia="黑体" w:cs="黑体"/>
          <w:b/>
          <w:sz w:val="32"/>
          <w:szCs w:val="32"/>
        </w:rPr>
      </w:pPr>
    </w:p>
    <w:p>
      <w:pPr>
        <w:jc w:val="center"/>
        <w:rPr>
          <w:rFonts w:ascii="黑体" w:hAnsi="黑体" w:eastAsia="黑体" w:cs="黑体"/>
          <w:b/>
          <w:sz w:val="32"/>
          <w:szCs w:val="32"/>
        </w:rPr>
      </w:pPr>
    </w:p>
    <w:p>
      <w:pPr>
        <w:jc w:val="center"/>
        <w:rPr>
          <w:rFonts w:ascii="黑体" w:hAnsi="黑体" w:eastAsia="黑体" w:cs="黑体"/>
          <w:b/>
          <w:sz w:val="32"/>
          <w:szCs w:val="32"/>
        </w:rPr>
      </w:pPr>
    </w:p>
    <w:p>
      <w:pPr>
        <w:jc w:val="center"/>
        <w:rPr>
          <w:rFonts w:ascii="黑体" w:hAnsi="黑体" w:eastAsia="黑体" w:cs="黑体"/>
          <w:b/>
          <w:sz w:val="32"/>
          <w:szCs w:val="32"/>
        </w:rPr>
      </w:pPr>
    </w:p>
    <w:p>
      <w:pPr>
        <w:jc w:val="center"/>
        <w:rPr>
          <w:rFonts w:ascii="黑体" w:hAnsi="黑体" w:eastAsia="黑体" w:cs="黑体"/>
          <w:b/>
          <w:sz w:val="32"/>
          <w:szCs w:val="32"/>
        </w:rPr>
      </w:pPr>
    </w:p>
    <w:p>
      <w:pPr>
        <w:jc w:val="center"/>
        <w:rPr>
          <w:rFonts w:ascii="黑体" w:hAnsi="黑体" w:eastAsia="黑体" w:cs="黑体"/>
          <w:b/>
          <w:sz w:val="32"/>
          <w:szCs w:val="32"/>
        </w:rPr>
      </w:pPr>
    </w:p>
    <w:p>
      <w:pPr>
        <w:jc w:val="center"/>
        <w:rPr>
          <w:rFonts w:ascii="黑体" w:hAnsi="黑体" w:eastAsia="黑体" w:cs="黑体"/>
          <w:bCs/>
          <w:sz w:val="32"/>
          <w:szCs w:val="32"/>
        </w:rPr>
      </w:pPr>
      <w:r>
        <w:rPr>
          <w:rFonts w:hint="eastAsia" w:ascii="黑体" w:hAnsi="黑体" w:eastAsia="黑体" w:cs="黑体"/>
          <w:bCs/>
          <w:sz w:val="32"/>
          <w:szCs w:val="32"/>
        </w:rPr>
        <w:t>第一部分：中华人民共和国东兴口岸国际道路运输管理处概况</w:t>
      </w:r>
    </w:p>
    <w:p>
      <w:pPr>
        <w:ind w:firstLine="640" w:firstLineChars="200"/>
        <w:rPr>
          <w:rFonts w:ascii="黑体" w:hAnsi="黑体" w:eastAsia="黑体" w:cs="黑体"/>
          <w:bCs/>
          <w:sz w:val="32"/>
          <w:szCs w:val="32"/>
        </w:rPr>
      </w:pPr>
      <w:r>
        <w:rPr>
          <w:rFonts w:hint="eastAsia" w:ascii="黑体" w:hAnsi="黑体" w:eastAsia="黑体" w:cs="黑体"/>
          <w:bCs/>
          <w:sz w:val="32"/>
          <w:szCs w:val="32"/>
        </w:rPr>
        <w:t>主要职能：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东兴口岸国际道路运输管理处是自治区交通运输厅委托自治区道路运输管理局负责管理的事业单位。其主要职能：依据中越两国政府新修订和实施的汽车运输协定及议定书、《中华人民共和国道路运输条例》、《广西壮族自治区道路运输条例》、《国际道路运输管理规定》等相关法规，依法对东兴口岸国际道路运输活动实施行政许可、监督检查、行政处罚，承办自治区交通运输厅和自治区道路运输管理局交办的其他事项。</w:t>
      </w:r>
    </w:p>
    <w:p>
      <w:pPr>
        <w:ind w:firstLine="645"/>
        <w:rPr>
          <w:rFonts w:ascii="黑体" w:hAnsi="黑体" w:eastAsia="黑体" w:cs="黑体"/>
          <w:bCs/>
          <w:sz w:val="32"/>
          <w:szCs w:val="32"/>
        </w:rPr>
      </w:pPr>
      <w:r>
        <w:rPr>
          <w:rFonts w:hint="eastAsia" w:ascii="黑体" w:hAnsi="黑体" w:eastAsia="黑体" w:cs="黑体"/>
          <w:bCs/>
          <w:sz w:val="32"/>
          <w:szCs w:val="32"/>
        </w:rPr>
        <w:t>机构设置和机构人员情况：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本处下设办公室、运输管理科、稽查科。本年机构无变动。纳入2017年部门决算编制数为16个，属事业编制，截止2017年12月31日，实有在职在编人员14人。</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jc w:val="center"/>
        <w:rPr>
          <w:rFonts w:ascii="黑体" w:hAnsi="黑体" w:eastAsia="黑体" w:cs="黑体"/>
          <w:bCs/>
          <w:sz w:val="32"/>
          <w:szCs w:val="32"/>
        </w:rPr>
      </w:pPr>
    </w:p>
    <w:p>
      <w:pPr>
        <w:jc w:val="center"/>
        <w:rPr>
          <w:rFonts w:ascii="黑体" w:hAnsi="黑体" w:eastAsia="黑体" w:cs="黑体"/>
          <w:bCs/>
          <w:sz w:val="32"/>
          <w:szCs w:val="32"/>
        </w:rPr>
      </w:pPr>
    </w:p>
    <w:p>
      <w:pPr>
        <w:jc w:val="center"/>
        <w:rPr>
          <w:rFonts w:ascii="黑体" w:hAnsi="黑体" w:eastAsia="黑体" w:cs="黑体"/>
          <w:bCs/>
          <w:sz w:val="32"/>
          <w:szCs w:val="32"/>
        </w:rPr>
      </w:pPr>
    </w:p>
    <w:p>
      <w:pPr>
        <w:jc w:val="center"/>
        <w:rPr>
          <w:rFonts w:ascii="黑体" w:hAnsi="黑体" w:eastAsia="黑体" w:cs="黑体"/>
          <w:bCs/>
          <w:sz w:val="32"/>
          <w:szCs w:val="32"/>
        </w:rPr>
      </w:pPr>
    </w:p>
    <w:p>
      <w:pPr>
        <w:jc w:val="center"/>
        <w:rPr>
          <w:rFonts w:ascii="黑体" w:hAnsi="黑体" w:eastAsia="黑体" w:cs="黑体"/>
          <w:bCs/>
          <w:sz w:val="32"/>
          <w:szCs w:val="32"/>
        </w:rPr>
      </w:pPr>
    </w:p>
    <w:p>
      <w:pPr>
        <w:jc w:val="center"/>
        <w:rPr>
          <w:rFonts w:ascii="黑体" w:hAnsi="黑体" w:eastAsia="黑体" w:cs="黑体"/>
          <w:bCs/>
          <w:sz w:val="32"/>
          <w:szCs w:val="32"/>
        </w:rPr>
      </w:pPr>
      <w:r>
        <w:rPr>
          <w:rFonts w:hint="eastAsia" w:ascii="黑体" w:hAnsi="黑体" w:eastAsia="黑体" w:cs="黑体"/>
          <w:bCs/>
          <w:sz w:val="32"/>
          <w:szCs w:val="32"/>
        </w:rPr>
        <w:t>第二部分：中华人民共和国东兴口岸国际道路运输管理处201</w:t>
      </w:r>
      <w:r>
        <w:rPr>
          <w:rFonts w:ascii="黑体" w:hAnsi="黑体" w:eastAsia="黑体" w:cs="黑体"/>
          <w:bCs/>
          <w:sz w:val="32"/>
          <w:szCs w:val="32"/>
        </w:rPr>
        <w:t>7</w:t>
      </w:r>
      <w:r>
        <w:rPr>
          <w:rFonts w:hint="eastAsia" w:ascii="黑体" w:hAnsi="黑体" w:eastAsia="黑体" w:cs="黑体"/>
          <w:bCs/>
          <w:sz w:val="32"/>
          <w:szCs w:val="32"/>
        </w:rPr>
        <w:t>年部门决算报表</w:t>
      </w:r>
    </w:p>
    <w:p>
      <w:pPr>
        <w:pStyle w:val="4"/>
        <w:shd w:val="clear" w:color="auto" w:fill="FFFFFF"/>
        <w:spacing w:before="0" w:beforeAutospacing="0" w:after="0" w:afterAutospacing="0" w:line="480" w:lineRule="auto"/>
        <w:ind w:firstLine="640" w:firstLineChars="200"/>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表一：收入支出决算总表</w:t>
      </w:r>
    </w:p>
    <w:p>
      <w:pPr>
        <w:pStyle w:val="4"/>
        <w:shd w:val="clear" w:color="auto" w:fill="FFFFFF"/>
        <w:spacing w:before="0" w:beforeAutospacing="0" w:after="0" w:afterAutospacing="0" w:line="480" w:lineRule="auto"/>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表二：收入决算表</w:t>
      </w:r>
    </w:p>
    <w:p>
      <w:pPr>
        <w:pStyle w:val="4"/>
        <w:shd w:val="clear" w:color="auto" w:fill="FFFFFF"/>
        <w:spacing w:before="0" w:beforeAutospacing="0" w:after="0" w:afterAutospacing="0" w:line="480" w:lineRule="auto"/>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表三：支出决算表</w:t>
      </w:r>
    </w:p>
    <w:p>
      <w:pPr>
        <w:pStyle w:val="4"/>
        <w:shd w:val="clear" w:color="auto" w:fill="FFFFFF"/>
        <w:spacing w:before="0" w:beforeAutospacing="0" w:after="0" w:afterAutospacing="0" w:line="480" w:lineRule="auto"/>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表四：财政拨款收入支出决算总表</w:t>
      </w:r>
    </w:p>
    <w:p>
      <w:pPr>
        <w:pStyle w:val="4"/>
        <w:shd w:val="clear" w:color="auto" w:fill="FFFFFF"/>
        <w:spacing w:before="0" w:beforeAutospacing="0" w:after="0" w:afterAutospacing="0" w:line="480" w:lineRule="auto"/>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表五：一般公共预算财政拨款支出决算表</w:t>
      </w:r>
    </w:p>
    <w:p>
      <w:pPr>
        <w:pStyle w:val="4"/>
        <w:shd w:val="clear" w:color="auto" w:fill="FFFFFF"/>
        <w:spacing w:before="0" w:beforeAutospacing="0" w:after="0" w:afterAutospacing="0" w:line="480" w:lineRule="auto"/>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表六：一般公共预算财政拨款基本支出决算表</w:t>
      </w:r>
    </w:p>
    <w:p>
      <w:pPr>
        <w:pStyle w:val="4"/>
        <w:shd w:val="clear" w:color="auto" w:fill="FFFFFF"/>
        <w:spacing w:before="0" w:beforeAutospacing="0" w:after="0" w:afterAutospacing="0" w:line="480" w:lineRule="auto"/>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表七：一般公共预算财政拨款安排的“三公”经费支出决算表</w:t>
      </w:r>
    </w:p>
    <w:p>
      <w:pPr>
        <w:pStyle w:val="4"/>
        <w:shd w:val="clear" w:color="auto" w:fill="FFFFFF"/>
        <w:spacing w:before="0" w:beforeAutospacing="0" w:after="0" w:afterAutospacing="0" w:line="480" w:lineRule="auto"/>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表八：政府性基金预算财政拨款收入支出决算表</w:t>
      </w: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(此部分另附表格，详见附件：自治区本级2017年度部门决算公开附表)</w:t>
      </w:r>
    </w:p>
    <w:p>
      <w:pPr>
        <w:ind w:firstLine="1120" w:firstLineChars="350"/>
        <w:rPr>
          <w:rFonts w:ascii="仿宋_GB2312" w:hAnsi="仿宋_GB2312" w:eastAsia="仿宋_GB2312" w:cs="仿宋_GB2312"/>
          <w:color w:val="000000"/>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第三部分：中华人民共和国东兴口岸国际道路运输管理处2017年度决算情况说明</w:t>
      </w:r>
    </w:p>
    <w:p>
      <w:pPr>
        <w:rPr>
          <w:rFonts w:ascii="仿宋_GB2312" w:hAnsi="仿宋_GB2312" w:eastAsia="仿宋_GB2312" w:cs="仿宋_GB2312"/>
          <w:sz w:val="32"/>
          <w:szCs w:val="32"/>
        </w:rPr>
      </w:pPr>
    </w:p>
    <w:p>
      <w:pPr>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一、</w:t>
      </w:r>
      <w:r>
        <w:rPr>
          <w:rFonts w:ascii="黑体" w:hAnsi="黑体" w:eastAsia="黑体" w:cs="黑体"/>
          <w:bCs/>
          <w:sz w:val="32"/>
          <w:szCs w:val="32"/>
        </w:rPr>
        <w:t>2017年度收入支出决算总体情况决算汇编基本情况</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（一）本部门2017年度总收入1093.74万元，其中本年收入204.72万元, 较2016年度决算数增加21.45万元，上升2%。收入具体情况如下：</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1.财政拨款收入204.72万元，为自治区本级财政当年拨付的资金。较2016年度决算数减少176.22万元，下降46.26%，主要原因是2017年基建项目无财政拨款收入，2016年基建项目收到财政拨款收入240万元。</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上年结转和结余889.02万元，为以前年度支出预算因客观条件变化未执行完毕、结转到本年度按有关规定继续使用的资金，既包括财政拨款结转和结余，也包括其他收入的结转和结余。较2016年度决算数增加197.67万元，上升28.59%，主要原因是因客观原因，基建项目2016年未全面开工建设，相关费用结转至2017年使用。</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（二）本部门2017年度总支出1093.74万元，其中本年支出449.09万元, 较2016年度决算数增加21.45万元，上升2%。支出具体情况如下：</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1．社会保障和就业（类）8.51万元，主要用于按国家规定缴纳事业单位基本养老保险方面的支出。较2016年度决算数增加8.51万元，增长100%，主要原因是2017年事业单位基本养老保险缴费支出在该科目核算。</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2.医疗卫生（类）3.4万元，主要是单位支付基本医疗保险缴费和按有关规定支付的公务员医疗补助。较2016年度决算数增加1.41万元，增长70.85%。</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3.交通运输（类）432.08万元，主要用于单位国际道路运输管理等方面支出。较2016年度决算数增加255.08万元，上升144.11%，主要原因是2016年度收到的基建项目经费在2017年度支出。</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4.住房保障支出（类）5.1万元，主要用于按照国家政策规定缴纳职工住房公积金等住房改革方面的支出。较2016年度决算数增加1.12万元，增长28.14%，主要原因是缴纳职工住房公积金的基数增加。</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5.年末结转和结余644.65万元，为本年度或以前年度预算安排、因客观条件发生变化无法按原计划实施，需要延迟到以后年度按有关规定继续使用的资金，既包括财政拨款结转和结余，也包括其他收入的结转和结余。较2016年度决算数减少244.37万元，下降27.49%，主要原因是基建项目已开工建设，加快资金使用进度，年末该项目结转和结余资金减少。</w:t>
      </w:r>
    </w:p>
    <w:p>
      <w:pPr>
        <w:ind w:firstLine="1120" w:firstLineChars="350"/>
        <w:rPr>
          <w:rFonts w:ascii="仿宋_GB2312" w:hAnsi="仿宋_GB2312" w:eastAsia="仿宋_GB2312" w:cs="仿宋_GB2312"/>
          <w:color w:val="000000"/>
          <w:sz w:val="32"/>
          <w:szCs w:val="32"/>
        </w:rPr>
      </w:pPr>
    </w:p>
    <w:p>
      <w:pPr>
        <w:autoSpaceDE w:val="0"/>
        <w:autoSpaceDN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二、2017 年度一般公共预算支出决算情况</w:t>
      </w:r>
    </w:p>
    <w:p>
      <w:pPr>
        <w:spacing w:line="600" w:lineRule="exact"/>
        <w:ind w:firstLine="688" w:firstLineChars="215"/>
        <w:rPr>
          <w:rFonts w:ascii="仿宋_GB2312" w:hAnsi="仿宋_GB2312" w:eastAsia="仿宋_GB2312" w:cs="仿宋_GB2312"/>
          <w:color w:val="000000"/>
          <w:sz w:val="32"/>
          <w:szCs w:val="32"/>
          <w:lang w:bidi="th-TH"/>
        </w:rPr>
      </w:pPr>
      <w:r>
        <w:rPr>
          <w:rFonts w:ascii="仿宋_GB2312" w:hAnsi="仿宋_GB2312" w:eastAsia="仿宋_GB2312" w:cs="仿宋_GB2312"/>
          <w:sz w:val="32"/>
          <w:szCs w:val="32"/>
        </w:rPr>
        <w:t xml:space="preserve">2017 </w:t>
      </w:r>
      <w:r>
        <w:rPr>
          <w:rFonts w:hint="eastAsia" w:ascii="仿宋_GB2312" w:hAnsi="仿宋_GB2312" w:eastAsia="仿宋_GB2312" w:cs="仿宋_GB2312"/>
          <w:sz w:val="32"/>
          <w:szCs w:val="32"/>
        </w:rPr>
        <w:t>年度一般公共预算支出</w:t>
      </w:r>
      <w:r>
        <w:rPr>
          <w:rFonts w:ascii="仿宋_GB2312" w:hAnsi="仿宋_GB2312" w:eastAsia="仿宋_GB2312" w:cs="仿宋_GB2312"/>
          <w:color w:val="000000"/>
          <w:sz w:val="32"/>
          <w:szCs w:val="32"/>
          <w:lang w:bidi="th-TH"/>
        </w:rPr>
        <w:t>434.02</w:t>
      </w:r>
      <w:r>
        <w:rPr>
          <w:rFonts w:hint="eastAsia" w:ascii="仿宋_GB2312" w:hAnsi="仿宋_GB2312" w:eastAsia="仿宋_GB2312" w:cs="仿宋_GB2312"/>
          <w:sz w:val="32"/>
          <w:szCs w:val="32"/>
        </w:rPr>
        <w:t>万元，较</w:t>
      </w:r>
      <w:r>
        <w:rPr>
          <w:rFonts w:ascii="仿宋_GB2312" w:hAnsi="仿宋_GB2312" w:eastAsia="仿宋_GB2312" w:cs="仿宋_GB2312"/>
          <w:sz w:val="32"/>
          <w:szCs w:val="32"/>
        </w:rPr>
        <w:t>2016年度决算数</w:t>
      </w:r>
      <w:r>
        <w:rPr>
          <w:rFonts w:hint="eastAsia" w:ascii="仿宋_GB2312" w:hAnsi="仿宋_GB2312" w:eastAsia="仿宋_GB2312" w:cs="仿宋_GB2312"/>
          <w:sz w:val="32"/>
          <w:szCs w:val="32"/>
        </w:rPr>
        <w:t>增加</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74.8万元，上升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72.59</w:t>
      </w:r>
      <w:r>
        <w:rPr>
          <w:rFonts w:ascii="仿宋_GB2312" w:hAnsi="仿宋_GB2312" w:eastAsia="仿宋_GB2312" w:cs="仿宋_GB2312"/>
          <w:sz w:val="32"/>
          <w:szCs w:val="32"/>
        </w:rPr>
        <w:t>%。其中：基本支出</w:t>
      </w:r>
      <w:r>
        <w:rPr>
          <w:rFonts w:ascii="仿宋_GB2312" w:hAnsi="仿宋_GB2312" w:eastAsia="仿宋_GB2312" w:cs="仿宋_GB2312"/>
          <w:color w:val="000000"/>
          <w:sz w:val="32"/>
          <w:szCs w:val="32"/>
          <w:lang w:bidi="th-TH"/>
        </w:rPr>
        <w:t>80.43</w:t>
      </w:r>
      <w:r>
        <w:rPr>
          <w:rFonts w:hint="eastAsia" w:ascii="仿宋_GB2312" w:hAnsi="仿宋_GB2312" w:eastAsia="仿宋_GB2312" w:cs="仿宋_GB2312"/>
          <w:sz w:val="32"/>
          <w:szCs w:val="32"/>
        </w:rPr>
        <w:t>万元，项目支出</w:t>
      </w:r>
      <w:r>
        <w:rPr>
          <w:rFonts w:ascii="仿宋_GB2312" w:hAnsi="仿宋_GB2312" w:eastAsia="仿宋_GB2312" w:cs="仿宋_GB2312"/>
          <w:color w:val="000000"/>
          <w:sz w:val="32"/>
          <w:szCs w:val="32"/>
          <w:lang w:bidi="th-TH"/>
        </w:rPr>
        <w:t>353.59</w:t>
      </w:r>
      <w:r>
        <w:rPr>
          <w:rFonts w:hint="eastAsia" w:ascii="仿宋_GB2312" w:hAnsi="仿宋_GB2312" w:eastAsia="仿宋_GB2312" w:cs="仿宋_GB2312"/>
          <w:sz w:val="32"/>
          <w:szCs w:val="32"/>
        </w:rPr>
        <w:t>万元。</w:t>
      </w:r>
    </w:p>
    <w:p>
      <w:pPr>
        <w:autoSpaceDE w:val="0"/>
        <w:autoSpaceDN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2017年度</w:t>
      </w:r>
      <w:r>
        <w:rPr>
          <w:rFonts w:hint="eastAsia" w:ascii="仿宋_GB2312" w:hAnsi="仿宋_GB2312" w:eastAsia="仿宋_GB2312" w:cs="仿宋_GB2312"/>
          <w:sz w:val="32"/>
          <w:szCs w:val="32"/>
        </w:rPr>
        <w:t>一般公共预算支出年初预算为244.78万元，支出决算为</w:t>
      </w:r>
      <w:r>
        <w:rPr>
          <w:rFonts w:ascii="仿宋_GB2312" w:hAnsi="仿宋_GB2312" w:eastAsia="仿宋_GB2312" w:cs="仿宋_GB2312"/>
          <w:color w:val="000000"/>
          <w:sz w:val="32"/>
          <w:szCs w:val="32"/>
          <w:lang w:bidi="th-TH"/>
        </w:rPr>
        <w:t>434.02</w:t>
      </w:r>
      <w:r>
        <w:rPr>
          <w:rFonts w:hint="eastAsia" w:ascii="仿宋_GB2312" w:hAnsi="仿宋_GB2312" w:eastAsia="仿宋_GB2312" w:cs="仿宋_GB2312"/>
          <w:sz w:val="32"/>
          <w:szCs w:val="32"/>
        </w:rPr>
        <w:t>万元，完成年初预算的177.31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宋体" w:eastAsia="仿宋_GB2312" w:cs="仿宋_GB2312"/>
          <w:sz w:val="32"/>
          <w:szCs w:val="32"/>
        </w:rPr>
        <w:t>差异原因为含有调整预算数，主要为</w:t>
      </w:r>
      <w:r>
        <w:rPr>
          <w:rFonts w:ascii="仿宋_GB2312" w:hAnsi="宋体" w:eastAsia="仿宋_GB2312" w:cs="仿宋_GB2312"/>
          <w:sz w:val="32"/>
          <w:szCs w:val="32"/>
        </w:rPr>
        <w:t>2016年度基</w:t>
      </w:r>
      <w:r>
        <w:rPr>
          <w:rFonts w:hint="eastAsia" w:ascii="仿宋_GB2312" w:hAnsi="宋体" w:eastAsia="仿宋_GB2312" w:cs="仿宋_GB2312"/>
          <w:sz w:val="32"/>
          <w:szCs w:val="32"/>
        </w:rPr>
        <w:t>建项目财政拨款经费在2017年度列支。</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(一)社会保障和就业支出（类）年初预算为8.51万元，支出决算为8.51万元，完成年初预算的100%。</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(二)医疗卫生与计划生育支出（类）年初预算为3.4万元，支出决算为3.4万元，完成年初预算的100%。</w:t>
      </w:r>
    </w:p>
    <w:p>
      <w:pPr>
        <w:autoSpaceDE w:val="0"/>
        <w:autoSpaceDN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(三)交通运输支出（类）年初预算为227.77万元，支出决算为</w:t>
      </w:r>
      <w:r>
        <w:rPr>
          <w:rFonts w:hint="eastAsia" w:ascii="仿宋_GB2312" w:hAnsi="仿宋_GB2312" w:eastAsia="仿宋_GB2312" w:cs="仿宋_GB2312"/>
          <w:sz w:val="32"/>
          <w:szCs w:val="32"/>
        </w:rPr>
        <w:t>417.01万元，完成年初预算的183.08</w:t>
      </w:r>
      <w:r>
        <w:rPr>
          <w:rFonts w:ascii="仿宋_GB2312" w:hAnsi="仿宋_GB2312" w:eastAsia="仿宋_GB2312" w:cs="仿宋_GB2312"/>
          <w:sz w:val="32"/>
          <w:szCs w:val="32"/>
        </w:rPr>
        <w:t>%，</w:t>
      </w:r>
      <w:r>
        <w:rPr>
          <w:rFonts w:hint="eastAsia" w:ascii="仿宋_GB2312" w:hAnsi="宋体" w:eastAsia="仿宋_GB2312" w:cs="仿宋_GB2312"/>
          <w:sz w:val="32"/>
          <w:szCs w:val="32"/>
        </w:rPr>
        <w:t>差异原因为含有调整预算数，主要为2016年度基建项目财政拨款经费在2017年度列支。</w:t>
      </w:r>
    </w:p>
    <w:p>
      <w:pPr>
        <w:spacing w:line="600" w:lineRule="exact"/>
        <w:ind w:firstLine="640" w:firstLineChars="200"/>
        <w:rPr>
          <w:rFonts w:ascii="仿宋_GB2312" w:hAnsi="仿宋_GB2312" w:eastAsia="仿宋_GB2312" w:cs="仿宋_GB2312"/>
          <w:color w:val="000000"/>
          <w:sz w:val="32"/>
          <w:szCs w:val="32"/>
        </w:rPr>
        <w:sectPr>
          <w:footerReference r:id="rId3" w:type="default"/>
          <w:pgSz w:w="11850" w:h="16783"/>
          <w:pgMar w:top="1440" w:right="1803" w:bottom="1440" w:left="1803" w:header="851" w:footer="992" w:gutter="0"/>
          <w:cols w:space="720" w:num="1"/>
          <w:docGrid w:type="lines" w:linePitch="319" w:charSpace="0"/>
        </w:sectPr>
      </w:pPr>
      <w:r>
        <w:rPr>
          <w:rFonts w:ascii="仿宋_GB2312" w:hAnsi="仿宋_GB2312" w:eastAsia="仿宋_GB2312" w:cs="仿宋_GB2312"/>
          <w:sz w:val="32"/>
          <w:szCs w:val="32"/>
        </w:rPr>
        <w:t>(四)住房保障支出（类）年初预算为</w:t>
      </w:r>
      <w:r>
        <w:rPr>
          <w:rFonts w:ascii="仿宋_GB2312" w:hAnsi="仿宋_GB2312" w:eastAsia="仿宋_GB2312" w:cs="仿宋_GB2312"/>
          <w:color w:val="000000"/>
          <w:sz w:val="32"/>
          <w:szCs w:val="32"/>
        </w:rPr>
        <w:t>5.1</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5.1万元，完成年初预算的100%。</w:t>
      </w:r>
    </w:p>
    <w:p>
      <w:pPr>
        <w:autoSpaceDE w:val="0"/>
        <w:autoSpaceDN w:val="0"/>
        <w:spacing w:line="600" w:lineRule="exact"/>
        <w:ind w:firstLine="640" w:firstLineChars="200"/>
        <w:rPr>
          <w:rFonts w:ascii="仿宋_GB2312" w:hAnsi="仿宋_GB2312" w:eastAsia="仿宋_GB2312" w:cs="仿宋_GB2312"/>
          <w:sz w:val="32"/>
          <w:szCs w:val="32"/>
        </w:rPr>
      </w:pPr>
      <w:bookmarkStart w:id="0" w:name="_GoBack"/>
      <w:bookmarkEnd w:id="0"/>
      <w:r>
        <w:rPr>
          <w:rFonts w:hint="eastAsia" w:ascii="黑体" w:hAnsi="黑体" w:eastAsia="黑体" w:cs="黑体"/>
          <w:sz w:val="32"/>
          <w:szCs w:val="32"/>
        </w:rPr>
        <w:t>三、2017年度一般公共 预算财政拨款基本支出决算情况说明</w:t>
      </w:r>
    </w:p>
    <w:p>
      <w:pPr>
        <w:spacing w:line="600" w:lineRule="exact"/>
        <w:ind w:firstLine="691" w:firstLineChars="216"/>
        <w:rPr>
          <w:rFonts w:ascii="仿宋_GB2312" w:hAnsi="仿宋_GB2312" w:eastAsia="仿宋_GB2312" w:cs="仿宋_GB2312"/>
          <w:b/>
          <w:bCs/>
          <w:color w:val="000000"/>
          <w:sz w:val="32"/>
          <w:szCs w:val="32"/>
          <w:lang w:bidi="th-TH"/>
        </w:rPr>
      </w:pPr>
      <w:r>
        <w:rPr>
          <w:rFonts w:hint="eastAsia" w:ascii="仿宋_GB2312" w:hAnsi="仿宋_GB2312" w:eastAsia="仿宋_GB2312" w:cs="仿宋_GB2312"/>
          <w:sz w:val="32"/>
          <w:szCs w:val="32"/>
        </w:rPr>
        <w:t>2017年度一般公共预算财政拨款基本支出</w:t>
      </w:r>
      <w:r>
        <w:rPr>
          <w:rFonts w:hint="eastAsia" w:ascii="仿宋_GB2312" w:hAnsi="仿宋_GB2312" w:eastAsia="仿宋_GB2312" w:cs="仿宋_GB2312"/>
          <w:b/>
          <w:bCs/>
          <w:color w:val="000000"/>
          <w:sz w:val="32"/>
          <w:szCs w:val="32"/>
          <w:lang w:bidi="th-TH"/>
        </w:rPr>
        <w:t>80.43</w:t>
      </w:r>
      <w:r>
        <w:rPr>
          <w:rFonts w:hint="eastAsia" w:ascii="仿宋_GB2312" w:hAnsi="仿宋_GB2312" w:eastAsia="仿宋_GB2312" w:cs="仿宋_GB2312"/>
          <w:sz w:val="32"/>
          <w:szCs w:val="32"/>
        </w:rPr>
        <w:t>万元，支出具体情况如下：</w:t>
      </w:r>
    </w:p>
    <w:p>
      <w:pPr>
        <w:spacing w:line="600" w:lineRule="exact"/>
        <w:ind w:firstLine="531" w:firstLineChars="166"/>
        <w:rPr>
          <w:rFonts w:ascii="仿宋_GB2312" w:hAnsi="仿宋_GB2312" w:eastAsia="仿宋_GB2312" w:cs="仿宋_GB2312"/>
          <w:color w:val="000000"/>
          <w:sz w:val="32"/>
          <w:szCs w:val="32"/>
          <w:lang w:bidi="th-TH"/>
        </w:rPr>
      </w:pPr>
      <w:r>
        <w:rPr>
          <w:rFonts w:hint="eastAsia" w:ascii="仿宋_GB2312" w:hAnsi="仿宋_GB2312" w:eastAsia="仿宋_GB2312" w:cs="仿宋_GB2312"/>
          <w:bCs/>
          <w:sz w:val="32"/>
          <w:szCs w:val="32"/>
        </w:rPr>
        <w:t>（一）工资福利支出54.47万元，完成年初预算的98.43%。</w:t>
      </w:r>
    </w:p>
    <w:p>
      <w:pPr>
        <w:spacing w:line="600" w:lineRule="exact"/>
        <w:ind w:firstLine="531" w:firstLineChars="166"/>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（二）商品和服务支出</w:t>
      </w:r>
      <w:r>
        <w:rPr>
          <w:rFonts w:hint="eastAsia" w:ascii="仿宋_GB2312" w:hAnsi="仿宋_GB2312" w:eastAsia="仿宋_GB2312" w:cs="仿宋_GB2312"/>
          <w:color w:val="000000"/>
          <w:sz w:val="32"/>
          <w:szCs w:val="32"/>
          <w:lang w:bidi="th-TH"/>
        </w:rPr>
        <w:t>18.73</w:t>
      </w:r>
      <w:r>
        <w:rPr>
          <w:rFonts w:hint="eastAsia" w:ascii="仿宋_GB2312" w:hAnsi="仿宋_GB2312" w:eastAsia="仿宋_GB2312" w:cs="仿宋_GB2312"/>
          <w:bCs/>
          <w:sz w:val="32"/>
          <w:szCs w:val="32"/>
        </w:rPr>
        <w:t>万元，完成年初预算的81.22%。</w:t>
      </w:r>
    </w:p>
    <w:p>
      <w:pPr>
        <w:spacing w:line="600" w:lineRule="exact"/>
        <w:ind w:firstLine="531" w:firstLineChars="166"/>
        <w:rPr>
          <w:rFonts w:ascii="仿宋_GB2312" w:hAnsi="仿宋_GB2312" w:eastAsia="仿宋_GB2312" w:cs="仿宋_GB2312"/>
          <w:sz w:val="32"/>
          <w:szCs w:val="32"/>
        </w:rPr>
      </w:pPr>
      <w:r>
        <w:rPr>
          <w:rFonts w:hint="eastAsia" w:ascii="仿宋_GB2312" w:hAnsi="仿宋_GB2312" w:eastAsia="仿宋_GB2312" w:cs="仿宋_GB2312"/>
          <w:bCs/>
          <w:sz w:val="32"/>
          <w:szCs w:val="32"/>
        </w:rPr>
        <w:t>（三）对个人和家庭的补助</w:t>
      </w:r>
      <w:r>
        <w:rPr>
          <w:rFonts w:hint="eastAsia" w:ascii="仿宋_GB2312" w:hAnsi="仿宋_GB2312" w:eastAsia="仿宋_GB2312" w:cs="仿宋_GB2312"/>
          <w:color w:val="000000"/>
          <w:sz w:val="32"/>
          <w:szCs w:val="32"/>
          <w:lang w:bidi="th-TH"/>
        </w:rPr>
        <w:t>7.23万元，完成年初预算的100%。</w:t>
      </w:r>
    </w:p>
    <w:p>
      <w:pPr>
        <w:autoSpaceDE w:val="0"/>
        <w:autoSpaceDN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w:t>
      </w:r>
      <w:r>
        <w:rPr>
          <w:rFonts w:ascii="黑体" w:hAnsi="黑体" w:eastAsia="黑体" w:cs="黑体"/>
          <w:sz w:val="32"/>
          <w:szCs w:val="32"/>
        </w:rPr>
        <w:t>2017年度政府性基金支出决算情况</w:t>
      </w:r>
    </w:p>
    <w:p>
      <w:pPr>
        <w:spacing w:line="600" w:lineRule="exact"/>
        <w:ind w:firstLine="640" w:firstLineChars="200"/>
        <w:rPr>
          <w:rFonts w:ascii="仿宋_GB2312" w:hAnsi="仿宋_GB2312" w:eastAsia="仿宋_GB2312" w:cs="仿宋_GB2312"/>
          <w:b/>
          <w:bCs/>
          <w:color w:val="000000"/>
          <w:sz w:val="32"/>
          <w:szCs w:val="32"/>
        </w:rPr>
      </w:pPr>
      <w:r>
        <w:rPr>
          <w:rFonts w:ascii="仿宋_GB2312" w:hAnsi="仿宋_GB2312" w:eastAsia="仿宋_GB2312" w:cs="仿宋_GB2312"/>
          <w:sz w:val="32"/>
          <w:szCs w:val="32"/>
        </w:rPr>
        <w:t>2017年度政府性基金支出</w:t>
      </w:r>
      <w:r>
        <w:rPr>
          <w:rFonts w:ascii="仿宋_GB2312" w:hAnsi="仿宋_GB2312" w:eastAsia="仿宋_GB2312" w:cs="仿宋_GB2312"/>
          <w:b/>
          <w:bCs/>
          <w:color w:val="000000"/>
          <w:sz w:val="32"/>
          <w:szCs w:val="32"/>
        </w:rPr>
        <w:t>0</w:t>
      </w:r>
      <w:r>
        <w:rPr>
          <w:rFonts w:hint="eastAsia" w:ascii="仿宋_GB2312" w:hAnsi="仿宋_GB2312" w:eastAsia="仿宋_GB2312" w:cs="仿宋_GB2312"/>
          <w:sz w:val="32"/>
          <w:szCs w:val="32"/>
        </w:rPr>
        <w:t>万元。</w:t>
      </w:r>
    </w:p>
    <w:p>
      <w:pPr>
        <w:autoSpaceDE w:val="0"/>
        <w:autoSpaceDN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五、一般公共预算财政拨款安排的“三公”经费支出决算情况说明</w:t>
      </w:r>
    </w:p>
    <w:p>
      <w:pPr>
        <w:spacing w:line="600" w:lineRule="exact"/>
        <w:ind w:firstLine="691" w:firstLineChars="216"/>
        <w:rPr>
          <w:rFonts w:ascii="仿宋_GB2312" w:hAnsi="仿宋_GB2312" w:eastAsia="仿宋_GB2312" w:cs="仿宋_GB2312"/>
          <w:color w:val="000000"/>
          <w:sz w:val="32"/>
          <w:szCs w:val="32"/>
          <w:lang w:bidi="th-TH"/>
        </w:rPr>
      </w:pPr>
      <w:r>
        <w:rPr>
          <w:rFonts w:ascii="仿宋_GB2312" w:hAnsi="仿宋_GB2312" w:eastAsia="仿宋_GB2312" w:cs="仿宋_GB2312"/>
          <w:sz w:val="32"/>
          <w:szCs w:val="32"/>
        </w:rPr>
        <w:t>2017年度</w:t>
      </w:r>
      <w:r>
        <w:rPr>
          <w:rFonts w:hint="eastAsia" w:ascii="仿宋_GB2312" w:hAnsi="仿宋_GB2312" w:eastAsia="仿宋_GB2312" w:cs="仿宋_GB2312"/>
          <w:sz w:val="32"/>
          <w:szCs w:val="32"/>
        </w:rPr>
        <w:t>一般公共预算财政拨款安排的“三公”经费支出决算</w:t>
      </w:r>
      <w:r>
        <w:rPr>
          <w:rFonts w:ascii="仿宋_GB2312" w:hAnsi="仿宋_GB2312" w:eastAsia="仿宋_GB2312" w:cs="仿宋_GB2312"/>
          <w:color w:val="000000"/>
          <w:sz w:val="32"/>
          <w:szCs w:val="32"/>
          <w:lang w:bidi="th-TH"/>
        </w:rPr>
        <w:t>4.82万元，预算数为11.96万元，比上年决算整体</w:t>
      </w:r>
      <w:r>
        <w:rPr>
          <w:rFonts w:hint="eastAsia" w:ascii="仿宋_GB2312" w:hAnsi="仿宋_GB2312" w:eastAsia="仿宋_GB2312" w:cs="仿宋_GB2312"/>
          <w:sz w:val="32"/>
          <w:szCs w:val="32"/>
        </w:rPr>
        <w:t>减少2.88万元，下降36.92</w:t>
      </w:r>
      <w:r>
        <w:rPr>
          <w:rFonts w:ascii="仿宋_GB2312" w:hAnsi="仿宋_GB2312" w:eastAsia="仿宋_GB2312" w:cs="仿宋_GB2312"/>
          <w:color w:val="000000"/>
          <w:sz w:val="32"/>
          <w:szCs w:val="32"/>
          <w:lang w:bidi="th-TH"/>
        </w:rPr>
        <w:t>%。</w:t>
      </w:r>
      <w:r>
        <w:rPr>
          <w:rFonts w:hint="eastAsia" w:ascii="仿宋_GB2312" w:hAnsi="仿宋_GB2312" w:eastAsia="仿宋_GB2312" w:cs="仿宋_GB2312"/>
          <w:sz w:val="32"/>
          <w:szCs w:val="32"/>
        </w:rPr>
        <w:t>因公出国（境）费支出决算</w:t>
      </w:r>
      <w:r>
        <w:rPr>
          <w:rFonts w:ascii="仿宋_GB2312" w:hAnsi="仿宋_GB2312" w:eastAsia="仿宋_GB2312" w:cs="仿宋_GB2312"/>
          <w:sz w:val="32"/>
          <w:szCs w:val="32"/>
        </w:rPr>
        <w:t>0</w:t>
      </w:r>
      <w:r>
        <w:rPr>
          <w:rFonts w:hint="eastAsia" w:ascii="仿宋_GB2312" w:hAnsi="仿宋_GB2312" w:eastAsia="仿宋_GB2312" w:cs="仿宋_GB2312"/>
          <w:color w:val="000000"/>
          <w:sz w:val="32"/>
          <w:szCs w:val="32"/>
          <w:lang w:bidi="th-TH"/>
        </w:rPr>
        <w:t>万元，预算数为</w:t>
      </w:r>
      <w:r>
        <w:rPr>
          <w:rFonts w:ascii="仿宋_GB2312" w:hAnsi="仿宋_GB2312" w:eastAsia="仿宋_GB2312" w:cs="仿宋_GB2312"/>
          <w:color w:val="000000"/>
          <w:sz w:val="32"/>
          <w:szCs w:val="32"/>
          <w:lang w:bidi="th-TH"/>
        </w:rPr>
        <w:t>1</w:t>
      </w:r>
      <w:r>
        <w:rPr>
          <w:rFonts w:hint="eastAsia" w:ascii="仿宋_GB2312" w:hAnsi="仿宋_GB2312" w:eastAsia="仿宋_GB2312" w:cs="仿宋_GB2312"/>
          <w:sz w:val="32"/>
          <w:szCs w:val="32"/>
        </w:rPr>
        <w:t>万元，比上年决算数减少</w:t>
      </w:r>
      <w:r>
        <w:rPr>
          <w:rFonts w:ascii="仿宋_GB2312" w:hAnsi="仿宋_GB2312" w:eastAsia="仿宋_GB2312" w:cs="仿宋_GB2312"/>
          <w:sz w:val="32"/>
          <w:szCs w:val="32"/>
        </w:rPr>
        <w:t>0.38万元，降低</w:t>
      </w:r>
      <w:r>
        <w:rPr>
          <w:rFonts w:ascii="仿宋_GB2312" w:hAnsi="仿宋_GB2312" w:eastAsia="仿宋_GB2312" w:cs="仿宋_GB2312"/>
          <w:color w:val="000000"/>
          <w:sz w:val="32"/>
          <w:szCs w:val="32"/>
        </w:rPr>
        <w:t>100</w:t>
      </w:r>
      <w:r>
        <w:rPr>
          <w:rFonts w:ascii="仿宋_GB2312" w:hAnsi="仿宋_GB2312" w:eastAsia="仿宋_GB2312" w:cs="仿宋_GB2312"/>
          <w:sz w:val="32"/>
          <w:szCs w:val="32"/>
        </w:rPr>
        <w:t>%；公务用车购置及运行费支出决算</w:t>
      </w:r>
      <w:r>
        <w:rPr>
          <w:rFonts w:ascii="仿宋_GB2312" w:hAnsi="仿宋_GB2312" w:eastAsia="仿宋_GB2312" w:cs="仿宋_GB2312"/>
          <w:color w:val="000000"/>
          <w:sz w:val="32"/>
          <w:szCs w:val="32"/>
          <w:lang w:bidi="th-TH"/>
        </w:rPr>
        <w:t>3.87</w:t>
      </w:r>
      <w:r>
        <w:rPr>
          <w:rFonts w:hint="eastAsia" w:ascii="仿宋_GB2312" w:hAnsi="仿宋_GB2312" w:eastAsia="仿宋_GB2312" w:cs="仿宋_GB2312"/>
          <w:sz w:val="32"/>
          <w:szCs w:val="32"/>
        </w:rPr>
        <w:t>万元，预算数</w:t>
      </w:r>
      <w:r>
        <w:rPr>
          <w:rFonts w:ascii="仿宋_GB2312" w:hAnsi="仿宋_GB2312" w:eastAsia="仿宋_GB2312" w:cs="仿宋_GB2312"/>
          <w:color w:val="000000"/>
          <w:sz w:val="32"/>
          <w:szCs w:val="32"/>
          <w:lang w:bidi="th-TH"/>
        </w:rPr>
        <w:t>6.62万元，比上年决算数减少</w:t>
      </w:r>
      <w:r>
        <w:rPr>
          <w:rFonts w:ascii="仿宋_GB2312" w:hAnsi="仿宋_GB2312" w:eastAsia="仿宋_GB2312" w:cs="仿宋_GB2312"/>
          <w:color w:val="000000"/>
          <w:sz w:val="32"/>
          <w:szCs w:val="32"/>
        </w:rPr>
        <w:t>0.87</w:t>
      </w:r>
      <w:r>
        <w:rPr>
          <w:rFonts w:hint="eastAsia" w:ascii="仿宋_GB2312" w:hAnsi="仿宋_GB2312" w:eastAsia="仿宋_GB2312" w:cs="仿宋_GB2312"/>
          <w:color w:val="000000"/>
          <w:sz w:val="32"/>
          <w:szCs w:val="32"/>
          <w:lang w:bidi="th-TH"/>
        </w:rPr>
        <w:t>元，下降</w:t>
      </w:r>
      <w:r>
        <w:rPr>
          <w:rFonts w:ascii="仿宋_GB2312" w:hAnsi="仿宋_GB2312" w:eastAsia="仿宋_GB2312" w:cs="仿宋_GB2312"/>
          <w:color w:val="000000"/>
          <w:sz w:val="32"/>
          <w:szCs w:val="32"/>
        </w:rPr>
        <w:t>18.35</w:t>
      </w:r>
      <w:r>
        <w:rPr>
          <w:rFonts w:ascii="仿宋_GB2312" w:hAnsi="仿宋_GB2312" w:eastAsia="仿宋_GB2312" w:cs="仿宋_GB2312"/>
          <w:color w:val="000000"/>
          <w:sz w:val="32"/>
          <w:szCs w:val="32"/>
          <w:lang w:bidi="th-TH"/>
        </w:rPr>
        <w:t>%</w:t>
      </w:r>
      <w:r>
        <w:rPr>
          <w:rFonts w:hint="eastAsia" w:ascii="仿宋_GB2312" w:hAnsi="仿宋_GB2312" w:eastAsia="仿宋_GB2312" w:cs="仿宋_GB2312"/>
          <w:sz w:val="32"/>
          <w:szCs w:val="32"/>
        </w:rPr>
        <w:t>；公务接待费支出决算</w:t>
      </w:r>
      <w:r>
        <w:rPr>
          <w:rFonts w:ascii="仿宋_GB2312" w:hAnsi="仿宋_GB2312" w:eastAsia="仿宋_GB2312" w:cs="仿宋_GB2312"/>
          <w:color w:val="000000"/>
          <w:sz w:val="32"/>
          <w:szCs w:val="32"/>
          <w:lang w:bidi="th-TH"/>
        </w:rPr>
        <w:t>0.95</w:t>
      </w:r>
      <w:r>
        <w:rPr>
          <w:rFonts w:hint="eastAsia" w:ascii="仿宋_GB2312" w:hAnsi="仿宋_GB2312" w:eastAsia="仿宋_GB2312" w:cs="仿宋_GB2312"/>
          <w:sz w:val="32"/>
          <w:szCs w:val="32"/>
        </w:rPr>
        <w:t>万元，预算数</w:t>
      </w:r>
      <w:r>
        <w:rPr>
          <w:rFonts w:ascii="仿宋_GB2312" w:hAnsi="仿宋_GB2312" w:eastAsia="仿宋_GB2312" w:cs="仿宋_GB2312"/>
          <w:color w:val="000000"/>
          <w:sz w:val="32"/>
          <w:szCs w:val="32"/>
          <w:lang w:bidi="th-TH"/>
        </w:rPr>
        <w:t>4.34万元，比上年决算数减少</w:t>
      </w:r>
      <w:r>
        <w:rPr>
          <w:rFonts w:ascii="仿宋_GB2312" w:hAnsi="仿宋_GB2312" w:eastAsia="仿宋_GB2312" w:cs="仿宋_GB2312"/>
          <w:color w:val="000000"/>
          <w:sz w:val="32"/>
          <w:szCs w:val="32"/>
        </w:rPr>
        <w:t>1.63</w:t>
      </w:r>
      <w:r>
        <w:rPr>
          <w:rFonts w:hint="eastAsia" w:ascii="仿宋_GB2312" w:hAnsi="仿宋_GB2312" w:eastAsia="仿宋_GB2312" w:cs="仿宋_GB2312"/>
          <w:color w:val="000000"/>
          <w:sz w:val="32"/>
          <w:szCs w:val="32"/>
          <w:lang w:bidi="th-TH"/>
        </w:rPr>
        <w:t>万元，下降</w:t>
      </w:r>
      <w:r>
        <w:rPr>
          <w:rFonts w:ascii="仿宋_GB2312" w:hAnsi="仿宋_GB2312" w:eastAsia="仿宋_GB2312" w:cs="仿宋_GB2312"/>
          <w:color w:val="000000"/>
          <w:sz w:val="32"/>
          <w:szCs w:val="32"/>
        </w:rPr>
        <w:t>63.18</w:t>
      </w:r>
      <w:r>
        <w:rPr>
          <w:rFonts w:ascii="仿宋_GB2312" w:hAnsi="仿宋_GB2312" w:eastAsia="仿宋_GB2312" w:cs="仿宋_GB2312"/>
          <w:color w:val="000000"/>
          <w:sz w:val="32"/>
          <w:szCs w:val="32"/>
          <w:lang w:bidi="th-TH"/>
        </w:rPr>
        <w:t>%。</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本单位认真贯彻落实中央和自治区关于厉行节约反对浪费等有关规定，强化财务管理，狠抓各项制度的落实。在审核各项支出时，坚持勤俭节约，精打细算、合理安排的原则，严格控制一般性支出和“三公经费”支出。</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（一）因公出国（境）费支出</w:t>
      </w:r>
      <w:r>
        <w:rPr>
          <w:rFonts w:ascii="仿宋_GB2312" w:hAnsi="仿宋_GB2312" w:eastAsia="仿宋_GB2312" w:cs="仿宋_GB2312"/>
          <w:color w:val="000000"/>
          <w:sz w:val="32"/>
          <w:szCs w:val="32"/>
          <w:shd w:val="clear" w:color="auto" w:fill="FFFFFF"/>
        </w:rPr>
        <w:t>0万元。主要原因：</w:t>
      </w:r>
      <w:r>
        <w:rPr>
          <w:rFonts w:hint="eastAsia" w:ascii="仿宋_GB2312" w:hAnsi="仿宋_GB2312" w:eastAsia="仿宋_GB2312" w:cs="仿宋_GB2312"/>
          <w:color w:val="000000"/>
          <w:sz w:val="32"/>
          <w:szCs w:val="32"/>
          <w:shd w:val="clear" w:color="auto" w:fill="FFFFFF"/>
        </w:rPr>
        <w:t>与越南召开的工作会晤会议地点在我国举办，不存在出国费用。</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（二）公务用车购置及运行费支出</w:t>
      </w:r>
      <w:r>
        <w:rPr>
          <w:rFonts w:ascii="仿宋_GB2312" w:hAnsi="仿宋_GB2312" w:eastAsia="仿宋_GB2312" w:cs="仿宋_GB2312"/>
          <w:color w:val="000000"/>
          <w:sz w:val="32"/>
          <w:szCs w:val="32"/>
          <w:shd w:val="clear" w:color="auto" w:fill="FFFFFF"/>
        </w:rPr>
        <w:t>3.87万元。其中：</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公务用车购置支出</w:t>
      </w:r>
      <w:r>
        <w:rPr>
          <w:rFonts w:ascii="仿宋_GB2312" w:hAnsi="仿宋_GB2312" w:eastAsia="仿宋_GB2312" w:cs="仿宋_GB2312"/>
          <w:color w:val="000000"/>
          <w:sz w:val="32"/>
          <w:szCs w:val="32"/>
          <w:shd w:val="clear" w:color="auto" w:fill="FFFFFF"/>
        </w:rPr>
        <w:t>0万元。公务用车运行支出3.87万元。主要用于机要文件交换、市内因公出行以及开展业务所需车辆燃料费、维修费、过路过桥费、保险费等。2017年，公务用车</w:t>
      </w:r>
      <w:r>
        <w:rPr>
          <w:rFonts w:hint="eastAsia" w:ascii="仿宋_GB2312" w:hAnsi="仿宋_GB2312" w:eastAsia="仿宋_GB2312" w:cs="仿宋_GB2312"/>
          <w:color w:val="000000"/>
          <w:sz w:val="32"/>
          <w:szCs w:val="32"/>
          <w:shd w:val="clear" w:color="auto" w:fill="FFFFFF"/>
        </w:rPr>
        <w:t>实有量为</w:t>
      </w:r>
      <w:r>
        <w:rPr>
          <w:rFonts w:ascii="仿宋_GB2312" w:hAnsi="仿宋_GB2312" w:eastAsia="仿宋_GB2312" w:cs="仿宋_GB2312"/>
          <w:color w:val="000000"/>
          <w:sz w:val="32"/>
          <w:szCs w:val="32"/>
          <w:shd w:val="clear" w:color="auto" w:fill="FFFFFF"/>
        </w:rPr>
        <w:t>3辆，全年运行费支出3.87万元，平均每辆1.29万元。</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（三）公务接待费支出</w:t>
      </w:r>
      <w:r>
        <w:rPr>
          <w:rFonts w:ascii="仿宋_GB2312" w:hAnsi="仿宋_GB2312" w:eastAsia="仿宋_GB2312" w:cs="仿宋_GB2312"/>
          <w:color w:val="000000"/>
          <w:sz w:val="32"/>
          <w:szCs w:val="32"/>
          <w:shd w:val="clear" w:color="auto" w:fill="FFFFFF"/>
        </w:rPr>
        <w:t>0.95万元,国内公务接待8批次。</w:t>
      </w:r>
    </w:p>
    <w:p>
      <w:pPr>
        <w:autoSpaceDE w:val="0"/>
        <w:autoSpaceDN w:val="0"/>
        <w:spacing w:line="600" w:lineRule="exact"/>
        <w:ind w:firstLine="627" w:firstLineChars="196"/>
        <w:rPr>
          <w:rFonts w:ascii="仿宋_GB2312" w:hAnsi="仿宋_GB2312" w:eastAsia="仿宋_GB2312" w:cs="仿宋_GB2312"/>
          <w:sz w:val="32"/>
          <w:szCs w:val="32"/>
        </w:rPr>
      </w:pPr>
      <w:r>
        <w:rPr>
          <w:rFonts w:hint="eastAsia" w:ascii="黑体" w:hAnsi="黑体" w:eastAsia="黑体" w:cs="黑体"/>
          <w:sz w:val="32"/>
          <w:szCs w:val="32"/>
        </w:rPr>
        <w:t>六、其他重要事项情况说明</w:t>
      </w:r>
    </w:p>
    <w:p>
      <w:pPr>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（一）政府采购支出情况说明。</w:t>
      </w:r>
    </w:p>
    <w:p>
      <w:pPr>
        <w:spacing w:line="600" w:lineRule="exact"/>
        <w:ind w:firstLine="531" w:firstLineChars="166"/>
        <w:rPr>
          <w:rFonts w:ascii="仿宋_GB2312" w:hAnsi="仿宋_GB2312" w:eastAsia="仿宋_GB2312" w:cs="仿宋_GB2312"/>
          <w:sz w:val="32"/>
          <w:szCs w:val="32"/>
          <w:lang w:bidi="th-TH"/>
        </w:rPr>
      </w:pPr>
      <w:r>
        <w:rPr>
          <w:rFonts w:ascii="仿宋_GB2312" w:hAnsi="仿宋_GB2312" w:eastAsia="仿宋_GB2312" w:cs="仿宋_GB2312"/>
          <w:sz w:val="32"/>
          <w:szCs w:val="32"/>
        </w:rPr>
        <w:t>2017年本部门政府采购支出总额857.37万元，其中：政府采购货物支出2.89万元、政府采购工程支出830.48万元、政府采购服务支出24万元（与《政府采购情况表》数据一致）。授予中小企业合同金额857.37万元，占政府采购支出总额的100%，其中：授予小微企业合同金额2.89万元，占政府采购支出总额的0.33%，中型企业合同金额854.48万元，占政府采购支出总额的99.66%。</w:t>
      </w:r>
    </w:p>
    <w:p>
      <w:pPr>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（二）国有资产占用情况说明。</w:t>
      </w:r>
    </w:p>
    <w:p>
      <w:pPr>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2017年12月31日，本部门共有车辆3辆，其中，部级领导干部用车0辆、一般公务用车2辆、一般执法执勤用车1辆、特种专业技术用车0辆、其他用车0辆；单位价值50万元以上通用设备0台（套），100万元以上专用设备0台（套）。</w:t>
      </w:r>
    </w:p>
    <w:p>
      <w:pPr>
        <w:autoSpaceDE w:val="0"/>
        <w:autoSpaceDN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（三）预算绩效管理工作开展情况。</w:t>
      </w:r>
    </w:p>
    <w:p>
      <w:pPr>
        <w:tabs>
          <w:tab w:val="left" w:pos="5731"/>
        </w:tabs>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根据财政预算管理要求，本部门组织对</w:t>
      </w:r>
      <w:r>
        <w:rPr>
          <w:rFonts w:ascii="仿宋_GB2312" w:hAnsi="仿宋_GB2312" w:eastAsia="仿宋_GB2312" w:cs="仿宋_GB2312"/>
          <w:color w:val="000000"/>
          <w:sz w:val="32"/>
          <w:szCs w:val="32"/>
        </w:rPr>
        <w:t>2017年度一般公共预算项目支出全面开展绩效自</w:t>
      </w:r>
      <w:r>
        <w:rPr>
          <w:rFonts w:hint="eastAsia" w:ascii="仿宋_GB2312" w:hAnsi="仿宋_GB2312" w:eastAsia="仿宋_GB2312" w:cs="仿宋_GB2312"/>
          <w:color w:val="000000"/>
          <w:sz w:val="32"/>
          <w:szCs w:val="32"/>
        </w:rPr>
        <w:t>查。本部门无预算金额</w:t>
      </w:r>
      <w:r>
        <w:rPr>
          <w:rFonts w:ascii="仿宋_GB2312" w:hAnsi="仿宋_GB2312" w:eastAsia="仿宋_GB2312" w:cs="仿宋_GB2312"/>
          <w:color w:val="000000"/>
          <w:sz w:val="32"/>
          <w:szCs w:val="32"/>
        </w:rPr>
        <w:t>200万元以上的项目。</w:t>
      </w:r>
    </w:p>
    <w:p>
      <w:pPr>
        <w:autoSpaceDE w:val="0"/>
        <w:autoSpaceDN w:val="0"/>
        <w:spacing w:line="600" w:lineRule="exact"/>
        <w:ind w:firstLine="608" w:firstLineChars="190"/>
        <w:rPr>
          <w:rFonts w:ascii="黑体" w:hAnsi="黑体" w:eastAsia="黑体" w:cs="黑体"/>
          <w:sz w:val="32"/>
          <w:szCs w:val="32"/>
        </w:rPr>
      </w:pPr>
      <w:r>
        <w:rPr>
          <w:rFonts w:hint="eastAsia" w:ascii="黑体" w:hAnsi="黑体" w:eastAsia="黑体" w:cs="黑体"/>
          <w:sz w:val="32"/>
          <w:szCs w:val="32"/>
        </w:rPr>
        <w:t>第四部分： 名词解释</w:t>
      </w:r>
    </w:p>
    <w:p>
      <w:pPr>
        <w:spacing w:line="600" w:lineRule="exact"/>
        <w:ind w:firstLine="691" w:firstLineChars="216"/>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一、财政拨款收入：指自治区财政部门当年拨付的资金。</w:t>
      </w:r>
      <w:r>
        <w:rPr>
          <w:rFonts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二、事业收入：指事业单位开展专业业务活动及辅助活动所取得的收入。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三、经营收入：指事业单位在专业业务活动及其辅助活动之外开展非独立核算经营活动取得的收入。</w:t>
      </w:r>
    </w:p>
    <w:p>
      <w:pPr>
        <w:spacing w:line="600" w:lineRule="exact"/>
        <w:ind w:firstLine="691" w:firstLineChars="216"/>
        <w:rPr>
          <w:rFonts w:ascii="仿宋_GB2312" w:hAnsi="仿宋_GB2312" w:eastAsia="仿宋_GB2312" w:cs="仿宋_GB2312"/>
          <w:sz w:val="32"/>
          <w:szCs w:val="32"/>
        </w:rPr>
      </w:pPr>
      <w:r>
        <w:rPr>
          <w:rFonts w:hint="eastAsia" w:ascii="仿宋_GB2312" w:hAnsi="仿宋_GB2312" w:eastAsia="仿宋_GB2312" w:cs="仿宋_GB2312"/>
          <w:sz w:val="32"/>
          <w:szCs w:val="32"/>
        </w:rPr>
        <w:t>四、其他收入：指除上述“财政拨款收入”“事业收入”“经营收入”等以外的收入。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六、年初结转和结余：指以前年度尚未完成、结转到本年</w:t>
      </w:r>
      <w:r>
        <w:rPr>
          <w:rFonts w:ascii="仿宋_GB2312" w:hAnsi="仿宋_GB2312" w:eastAsia="仿宋_GB2312" w:cs="仿宋_GB2312"/>
          <w:sz w:val="32"/>
          <w:szCs w:val="32"/>
        </w:rPr>
        <w:t xml:space="preserve"> 按有关规定继续使用的资金。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七、结余分配：指事业单位按规定提取的职工福利基金、事业基金和缴纳的所得税，以及建设单位按规定应交回的基本建设竣工项目结余资金。</w:t>
      </w:r>
      <w:r>
        <w:rPr>
          <w:rFonts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八、年末结转和结余：指本年度或以前年度预算安排、因客观条件发生变化无法按原计划实施，需要延迟到以后年度按有关规定继续使用的资金。</w:t>
      </w:r>
      <w:r>
        <w:rPr>
          <w:rFonts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九、基本支出：指为保障机构正常运转、完成日常工作任务而发生的人员支出和公用支出。</w:t>
      </w:r>
      <w:r>
        <w:rPr>
          <w:rFonts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十、项目支出：指在基本支出之外为完成特定行政任务和事业发展目标所发生的支出。</w:t>
      </w:r>
      <w:r>
        <w:rPr>
          <w:rFonts w:ascii="仿宋_GB2312" w:hAnsi="仿宋_GB2312" w:eastAsia="仿宋_GB2312" w:cs="仿宋_GB2312"/>
          <w:sz w:val="32"/>
          <w:szCs w:val="32"/>
        </w:rPr>
        <w:t xml:space="preserve"> </w:t>
      </w:r>
    </w:p>
    <w:p>
      <w:pPr>
        <w:spacing w:line="600" w:lineRule="exact"/>
        <w:ind w:firstLine="531" w:firstLineChars="166"/>
        <w:rPr>
          <w:rFonts w:ascii="仿宋_GB2312" w:hAnsi="仿宋_GB2312" w:eastAsia="仿宋_GB2312" w:cs="仿宋_GB2312"/>
          <w:sz w:val="32"/>
          <w:szCs w:val="32"/>
        </w:rPr>
      </w:pPr>
      <w:r>
        <w:rPr>
          <w:rFonts w:hint="eastAsia" w:ascii="仿宋_GB2312" w:hAnsi="仿宋_GB2312" w:eastAsia="仿宋_GB2312" w:cs="仿宋_GB2312"/>
          <w:sz w:val="32"/>
          <w:szCs w:val="32"/>
        </w:rPr>
        <w:t>十一、经营支出：指事业单位在专业业务活动及其辅助活动之外开展非独立核算经营活动发生的支出。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770" w:firstLineChars="350"/>
        <w:rPr>
          <w:rFonts w:ascii="宋体" w:hAnsi="宋体" w:cs="Arial"/>
          <w:color w:val="000000"/>
        </w:rPr>
      </w:pPr>
    </w:p>
    <w:p>
      <w:pPr>
        <w:spacing w:line="220" w:lineRule="atLeast"/>
      </w:pP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2</w:t>
    </w:r>
    <w:r>
      <w:rPr>
        <w:sz w:val="30"/>
        <w:szCs w:val="30"/>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A03CE"/>
    <w:multiLevelType w:val="multilevel"/>
    <w:tmpl w:val="677A03CE"/>
    <w:lvl w:ilvl="0" w:tentative="0">
      <w:start w:val="1"/>
      <w:numFmt w:val="japaneseCounting"/>
      <w:lvlText w:val="%1、"/>
      <w:lvlJc w:val="left"/>
      <w:pPr>
        <w:tabs>
          <w:tab w:val="left" w:pos="1770"/>
        </w:tabs>
        <w:ind w:left="1770" w:hanging="720"/>
      </w:pPr>
      <w:rPr>
        <w:rFonts w:hint="default"/>
      </w:rPr>
    </w:lvl>
    <w:lvl w:ilvl="1" w:tentative="0">
      <w:start w:val="1"/>
      <w:numFmt w:val="lowerLetter"/>
      <w:lvlText w:val="%2)"/>
      <w:lvlJc w:val="left"/>
      <w:pPr>
        <w:tabs>
          <w:tab w:val="left" w:pos="1890"/>
        </w:tabs>
        <w:ind w:left="1890" w:hanging="420"/>
      </w:pPr>
    </w:lvl>
    <w:lvl w:ilvl="2" w:tentative="0">
      <w:start w:val="1"/>
      <w:numFmt w:val="lowerRoman"/>
      <w:lvlText w:val="%3."/>
      <w:lvlJc w:val="right"/>
      <w:pPr>
        <w:tabs>
          <w:tab w:val="left" w:pos="2310"/>
        </w:tabs>
        <w:ind w:left="2310" w:hanging="420"/>
      </w:pPr>
    </w:lvl>
    <w:lvl w:ilvl="3" w:tentative="0">
      <w:start w:val="1"/>
      <w:numFmt w:val="decimal"/>
      <w:lvlText w:val="%4."/>
      <w:lvlJc w:val="left"/>
      <w:pPr>
        <w:tabs>
          <w:tab w:val="left" w:pos="2730"/>
        </w:tabs>
        <w:ind w:left="2730" w:hanging="420"/>
      </w:pPr>
    </w:lvl>
    <w:lvl w:ilvl="4" w:tentative="0">
      <w:start w:val="1"/>
      <w:numFmt w:val="lowerLetter"/>
      <w:lvlText w:val="%5)"/>
      <w:lvlJc w:val="left"/>
      <w:pPr>
        <w:tabs>
          <w:tab w:val="left" w:pos="3150"/>
        </w:tabs>
        <w:ind w:left="3150" w:hanging="420"/>
      </w:pPr>
    </w:lvl>
    <w:lvl w:ilvl="5" w:tentative="0">
      <w:start w:val="1"/>
      <w:numFmt w:val="lowerRoman"/>
      <w:lvlText w:val="%6."/>
      <w:lvlJc w:val="right"/>
      <w:pPr>
        <w:tabs>
          <w:tab w:val="left" w:pos="3570"/>
        </w:tabs>
        <w:ind w:left="3570" w:hanging="420"/>
      </w:pPr>
    </w:lvl>
    <w:lvl w:ilvl="6" w:tentative="0">
      <w:start w:val="1"/>
      <w:numFmt w:val="decimal"/>
      <w:lvlText w:val="%7."/>
      <w:lvlJc w:val="left"/>
      <w:pPr>
        <w:tabs>
          <w:tab w:val="left" w:pos="3990"/>
        </w:tabs>
        <w:ind w:left="3990" w:hanging="420"/>
      </w:pPr>
    </w:lvl>
    <w:lvl w:ilvl="7" w:tentative="0">
      <w:start w:val="1"/>
      <w:numFmt w:val="lowerLetter"/>
      <w:lvlText w:val="%8)"/>
      <w:lvlJc w:val="left"/>
      <w:pPr>
        <w:tabs>
          <w:tab w:val="left" w:pos="4410"/>
        </w:tabs>
        <w:ind w:left="4410" w:hanging="420"/>
      </w:pPr>
    </w:lvl>
    <w:lvl w:ilvl="8" w:tentative="0">
      <w:start w:val="1"/>
      <w:numFmt w:val="lowerRoman"/>
      <w:lvlText w:val="%9."/>
      <w:lvlJc w:val="right"/>
      <w:pPr>
        <w:tabs>
          <w:tab w:val="left" w:pos="4830"/>
        </w:tabs>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15BC8"/>
    <w:rsid w:val="00323B43"/>
    <w:rsid w:val="003935E9"/>
    <w:rsid w:val="003D37D8"/>
    <w:rsid w:val="00426133"/>
    <w:rsid w:val="004358AB"/>
    <w:rsid w:val="0054090F"/>
    <w:rsid w:val="00772AB3"/>
    <w:rsid w:val="008B7726"/>
    <w:rsid w:val="00CE6C23"/>
    <w:rsid w:val="00D31D50"/>
    <w:rsid w:val="5A185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lang w:bidi="th-TH"/>
    </w:rPr>
  </w:style>
  <w:style w:type="character" w:styleId="6">
    <w:name w:val="page number"/>
    <w:basedOn w:val="5"/>
    <w:qFormat/>
    <w:uiPriority w:val="0"/>
  </w:style>
  <w:style w:type="character" w:customStyle="1" w:styleId="8">
    <w:name w:val="页眉 Char"/>
    <w:basedOn w:val="5"/>
    <w:link w:val="3"/>
    <w:semiHidden/>
    <w:qFormat/>
    <w:uiPriority w:val="99"/>
    <w:rPr>
      <w:rFonts w:ascii="Tahoma" w:hAnsi="Tahoma"/>
      <w:sz w:val="18"/>
      <w:szCs w:val="18"/>
    </w:rPr>
  </w:style>
  <w:style w:type="character" w:customStyle="1" w:styleId="9">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696</Words>
  <Characters>3973</Characters>
  <Lines>33</Lines>
  <Paragraphs>9</Paragraphs>
  <TotalTime>2</TotalTime>
  <ScaleCrop>false</ScaleCrop>
  <LinksUpToDate>false</LinksUpToDate>
  <CharactersWithSpaces>4660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2018-09-29T08:02:00Z</dcterms:created>
  <dc:creator>Administrator</dc:creator>
  <cp:lastModifiedBy>HaiHa</cp:lastModifiedBy>
  <dcterms:modified xsi:type="dcterms:W3CDTF">2018-09-29T08:12:01Z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